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105" w:rsidP="00D25105">
      <w:pPr>
        <w:pStyle w:val="Title"/>
      </w:pPr>
      <w:r>
        <w:fldChar w:fldCharType="begin"/>
      </w:r>
      <w:r>
        <w:instrText xml:space="preserve"> TITLE   \* MERGEFORMAT </w:instrText>
      </w:r>
      <w:r>
        <w:fldChar w:fldCharType="separate"/>
      </w:r>
      <w:r>
        <w:t>BSBATSIC403B Maintain and protect culture</w:t>
      </w:r>
      <w:r>
        <w:fldChar w:fldCharType="end"/>
      </w:r>
    </w:p>
    <w:p w:rsidR="00D25105" w:rsidP="00D25105">
      <w:pPr>
        <w:pStyle w:val="Version"/>
        <w:sectPr w:rsidSect="00B02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E53" w:rsidP="00B02E53">
      <w:pPr>
        <w:pStyle w:val="SuperHeading"/>
      </w:pPr>
      <w:r w:rsidRPr="00B02E53">
        <w:t>BSBATSIC403B Maintain and protect culture</w:t>
      </w:r>
    </w:p>
    <w:p w:rsidR="00000000" w:rsidRPr="00B02E53" w:rsidP="00B02E53">
      <w:pPr>
        <w:pStyle w:val="Heading1"/>
      </w:pPr>
      <w:bookmarkStart w:id="1" w:name="O_312714"/>
      <w:bookmarkEnd w:id="1"/>
      <w:r w:rsidRPr="00B02E53">
        <w:t>Modification History</w:t>
      </w:r>
    </w:p>
    <w:p w:rsidR="00000000" w:rsidRPr="00B02E53" w:rsidP="00B02E53">
      <w:pPr>
        <w:pStyle w:val="Heading1"/>
      </w:pPr>
      <w:bookmarkStart w:id="2" w:name="O_312724"/>
      <w:bookmarkEnd w:id="2"/>
      <w:r w:rsidRPr="00B02E53">
        <w:t>Unit Descriptor</w:t>
      </w:r>
    </w:p>
    <w:p w:rsidR="00000000" w:rsidRPr="00B02E53" w:rsidP="00B02E53">
      <w:pPr>
        <w:pStyle w:val="BodyText"/>
      </w:pPr>
      <w:r w:rsidRPr="00B02E53">
        <w:t>This unit covers working as a Board member in such a way as to respect, maintain and protect aspects of culture within the Board structure, t</w:t>
      </w:r>
      <w:r w:rsidRPr="00B02E53">
        <w:t>he organisation and the community.</w:t>
      </w:r>
    </w:p>
    <w:p w:rsidR="00000000" w:rsidRPr="00B02E53" w:rsidP="00B02E53">
      <w:pPr>
        <w:pStyle w:val="BodyText"/>
      </w:pPr>
      <w:r w:rsidRPr="00B02E53">
        <w:t>This unit is based on a unit originally developed by the Aboriginal and Torres Strait Islander Curriculum Consortium, Tropical North Queensland Institute of TAFE.</w:t>
      </w:r>
    </w:p>
    <w:p w:rsidR="00000000" w:rsidRPr="00B02E53" w:rsidP="00B02E53">
      <w:pPr>
        <w:pStyle w:val="BodyText"/>
      </w:pPr>
      <w:r w:rsidRPr="00B02E53">
        <w:t>No licensing, legislative, regulatory or certification req</w:t>
      </w:r>
      <w:r w:rsidRPr="00B02E53">
        <w:t>uirements apply to this unit at the time of endorsement.</w:t>
      </w:r>
    </w:p>
    <w:p w:rsidR="00000000" w:rsidRPr="00B02E53" w:rsidP="00B02E53">
      <w:pPr>
        <w:pStyle w:val="BodyText"/>
      </w:pPr>
      <w:r w:rsidRPr="00B02E53">
        <w:t>This unit covers working as a Board member in such a way as to respect, maintain and protect aspects of culture within the Board structure, the organisation and the community.</w:t>
      </w:r>
    </w:p>
    <w:p w:rsidR="00000000" w:rsidRPr="00B02E53" w:rsidP="00B02E53">
      <w:pPr>
        <w:pStyle w:val="BodyText"/>
      </w:pPr>
      <w:r w:rsidRPr="00B02E53">
        <w:t>This unit is based on a</w:t>
      </w:r>
      <w:r w:rsidRPr="00B02E53">
        <w:t xml:space="preserve"> unit originally developed by the Aboriginal and Torres Strait Islander Curriculum Consortium, Tropical North Queensland Institute of TAFE.</w:t>
      </w:r>
    </w:p>
    <w:p w:rsidR="00000000" w:rsidRPr="00B02E53" w:rsidP="00B02E53">
      <w:pPr>
        <w:pStyle w:val="BodyText"/>
      </w:pPr>
      <w:r w:rsidRPr="00B02E53">
        <w:t>No licensing, legislative, regulatory or certification requirements apply to this unit at the time of endorsement.</w:t>
      </w:r>
    </w:p>
    <w:p w:rsidR="00000000" w:rsidRPr="00B02E53" w:rsidP="00B02E53">
      <w:pPr>
        <w:pStyle w:val="AllowPageBreak"/>
      </w:pPr>
    </w:p>
    <w:p w:rsidR="00000000" w:rsidRPr="00B02E53" w:rsidP="00B02E53">
      <w:pPr>
        <w:pStyle w:val="Heading1"/>
      </w:pPr>
      <w:bookmarkStart w:id="3" w:name="O_312723"/>
      <w:bookmarkEnd w:id="3"/>
      <w:r w:rsidRPr="00B02E53">
        <w:t>Application of the Unit</w:t>
      </w:r>
    </w:p>
    <w:p w:rsidR="00000000" w:rsidRPr="00B02E53" w:rsidP="00B02E53">
      <w:pPr>
        <w:pStyle w:val="BodyText"/>
      </w:pPr>
      <w:r w:rsidRPr="00B02E53">
        <w:t>This unit applies to individuals with a broad knowledge of the business or core functions of organisations who contribute their skills and knowledge to monitoring and guiding the activities of organisations in the In</w:t>
      </w:r>
      <w:r w:rsidRPr="00B02E53">
        <w:t>digenous community.</w:t>
      </w:r>
    </w:p>
    <w:p w:rsidR="00000000" w:rsidRPr="00B02E53" w:rsidP="00B02E53">
      <w:pPr>
        <w:pStyle w:val="BodyText"/>
      </w:pPr>
      <w:r w:rsidRPr="00B02E53">
        <w:t>Indigenous community boards are upholders of traditional and cultural values.</w:t>
      </w:r>
    </w:p>
    <w:p w:rsidR="00000000" w:rsidRPr="00B02E53" w:rsidP="00B02E53">
      <w:pPr>
        <w:pStyle w:val="BodyText"/>
      </w:pPr>
      <w:r w:rsidRPr="00B02E53">
        <w:t>This unit applies to individuals with a broad knowledge of the business or core functions of organisations who contribute their skills and knowledge to monitoring and guiding the activities of organisations in the Indigenous community.</w:t>
      </w:r>
    </w:p>
    <w:p w:rsidR="00000000" w:rsidRPr="00B02E53" w:rsidP="00B02E53">
      <w:pPr>
        <w:pStyle w:val="BodyText"/>
      </w:pPr>
      <w:r w:rsidRPr="00B02E53">
        <w:t>Indigenous community</w:t>
      </w:r>
      <w:r w:rsidRPr="00B02E53">
        <w:t xml:space="preserve"> boards are upholders of traditional and cultural values.</w:t>
      </w:r>
    </w:p>
    <w:p w:rsidR="00000000" w:rsidRPr="00B02E53" w:rsidP="00B02E53">
      <w:pPr>
        <w:pStyle w:val="AllowPageBreak"/>
      </w:pPr>
    </w:p>
    <w:p w:rsidR="00000000" w:rsidRPr="00B02E53" w:rsidP="00B02E53">
      <w:pPr>
        <w:pStyle w:val="Heading1"/>
      </w:pPr>
      <w:bookmarkStart w:id="4" w:name="O_312722"/>
      <w:bookmarkEnd w:id="4"/>
      <w:r w:rsidRPr="00B02E53">
        <w:t>Licensing/Regulatory Information</w:t>
      </w:r>
    </w:p>
    <w:p w:rsidR="00000000" w:rsidRPr="00B02E53" w:rsidP="00B02E53">
      <w:pPr>
        <w:pStyle w:val="BodyText"/>
      </w:pPr>
      <w:r w:rsidRPr="00B02E53">
        <w:t>Refer to Unit Descriptor</w:t>
      </w:r>
    </w:p>
    <w:p w:rsidR="00000000" w:rsidRPr="00B02E53" w:rsidP="00B02E53">
      <w:pPr>
        <w:pStyle w:val="AllowPageBreak"/>
      </w:pPr>
    </w:p>
    <w:p w:rsidR="00000000" w:rsidRPr="00B02E53" w:rsidP="00B02E53">
      <w:pPr>
        <w:pStyle w:val="Heading1"/>
      </w:pPr>
      <w:bookmarkStart w:id="5" w:name="O_312721"/>
      <w:bookmarkEnd w:id="5"/>
      <w:r w:rsidRPr="00B02E53">
        <w:t>Pre-Requisites</w:t>
      </w:r>
    </w:p>
    <w:p w:rsidR="00000000" w:rsidRPr="00B02E53" w:rsidP="00B02E53">
      <w:pPr>
        <w:pStyle w:val="Heading1"/>
      </w:pPr>
      <w:bookmarkStart w:id="6" w:name="O_312720"/>
      <w:bookmarkEnd w:id="6"/>
      <w:r w:rsidRPr="00B02E53">
        <w:t>Employability Skills Information</w:t>
      </w:r>
    </w:p>
    <w:p w:rsidR="00000000" w:rsidRPr="00B02E53" w:rsidP="00B02E53">
      <w:pPr>
        <w:pStyle w:val="BodyText"/>
      </w:pPr>
      <w:r w:rsidRPr="00B02E53">
        <w:t>This unit contains employability skills.</w:t>
      </w:r>
    </w:p>
    <w:p w:rsidR="00000000" w:rsidRPr="00B02E53" w:rsidP="00B02E53">
      <w:pPr>
        <w:pStyle w:val="BodyText"/>
      </w:pPr>
      <w:r w:rsidRPr="00B02E53">
        <w:t>T</w:t>
      </w:r>
      <w:r w:rsidRPr="00B02E53">
        <w:t>his unit contains employability skills.</w:t>
      </w:r>
    </w:p>
    <w:p w:rsidR="00000000" w:rsidRPr="00B02E53" w:rsidP="00B02E53">
      <w:pPr>
        <w:pStyle w:val="AllowPageBreak"/>
      </w:pPr>
    </w:p>
    <w:p w:rsidR="00000000" w:rsidRPr="00B02E53" w:rsidP="00B02E53">
      <w:pPr>
        <w:pStyle w:val="Heading1"/>
      </w:pPr>
      <w:bookmarkStart w:id="7" w:name="O_312725"/>
      <w:bookmarkEnd w:id="7"/>
      <w:r w:rsidRPr="00B02E53">
        <w:t>Elements and Performance Criteria Pre-Content</w:t>
      </w:r>
    </w:p>
    <w:p w:rsidR="00000000" w:rsidRPr="00B02E53" w:rsidP="00B02E53">
      <w:pPr>
        <w:pStyle w:val="BodyText"/>
      </w:pPr>
      <w:r w:rsidRPr="00B02E53">
        <w:t>Elements describe the essential outcomes of a unit of competency.</w:t>
      </w:r>
    </w:p>
    <w:p w:rsidR="00000000" w:rsidRPr="00B02E53" w:rsidP="00B02E53">
      <w:pPr>
        <w:pStyle w:val="BodyText"/>
      </w:pPr>
      <w:r w:rsidRPr="00B02E53">
        <w:t xml:space="preserve">Performance criteria describe the performance needed to demonstrate achievement of the </w:t>
      </w:r>
      <w:r w:rsidRPr="00B02E53">
        <w:t>element. Where bold italicised text is used, further information is detailed in the required skills and knowledge section and the range statement. Assessment of performance is to be consistent with the evidence guide.</w:t>
      </w:r>
    </w:p>
    <w:p w:rsidR="00000000" w:rsidRPr="00B02E53" w:rsidP="00B02E53">
      <w:pPr>
        <w:pStyle w:val="BodyText"/>
      </w:pPr>
      <w:r w:rsidRPr="00B02E53">
        <w:t>Elements describe the essential outcom</w:t>
      </w:r>
      <w:r w:rsidRPr="00B02E53">
        <w:t>es of a unit of competency.</w:t>
      </w:r>
    </w:p>
    <w:p w:rsidR="00000000" w:rsidRPr="00B02E53" w:rsidP="00B02E53">
      <w:pPr>
        <w:pStyle w:val="BodyText"/>
      </w:pPr>
      <w:r w:rsidRPr="00B02E53">
        <w:t>Performance criteria describe the performance needed to demonstrate achievement of the element. Where bold italicised text is used, further information is detailed in the required skills and knowledge section and the range state</w:t>
      </w:r>
      <w:r w:rsidRPr="00B02E53">
        <w:t>ment. Assessment of performance is to be consistent with the evidence guide.</w:t>
      </w:r>
    </w:p>
    <w:p w:rsidR="00000000" w:rsidRPr="00B02E53" w:rsidP="00B02E53">
      <w:pPr>
        <w:pStyle w:val="AllowPageBreak"/>
      </w:pPr>
    </w:p>
    <w:p w:rsidR="00000000" w:rsidRPr="00B02E53" w:rsidP="00B02E53">
      <w:pPr>
        <w:pStyle w:val="Heading1"/>
      </w:pPr>
      <w:bookmarkStart w:id="8" w:name="O_312719"/>
      <w:bookmarkEnd w:id="8"/>
      <w:r w:rsidRPr="00B02E5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2510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Elements and Performance Criteria</w:t>
            </w:r>
          </w:p>
        </w:tc>
      </w:tr>
      <w:tr w:rsidTr="00D2510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Performance Criteria</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1</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Demonstrate a knowledge of your culture</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1.1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Outline appropriately relevant </w:t>
            </w:r>
            <w:r w:rsidRPr="00B02E53">
              <w:rPr>
                <w:rStyle w:val="SpecialBold"/>
              </w:rPr>
              <w:t xml:space="preserve">traditional and cultural responsibilities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1.2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Explain </w:t>
            </w:r>
            <w:r w:rsidRPr="00B02E53">
              <w:rPr>
                <w:rStyle w:val="SpecialBold"/>
              </w:rPr>
              <w:t xml:space="preserve">local history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1.3</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Follow </w:t>
            </w:r>
            <w:r w:rsidRPr="00B02E53">
              <w:rPr>
                <w:rStyle w:val="SpecialBold"/>
              </w:rPr>
              <w:t xml:space="preserve">protocols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1.4</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and document the role of Elders and their relationship to the organisation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1.5</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Model respect for culture</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2</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Demonstrate respect for cultural diversity</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2.1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Describe diverse </w:t>
            </w:r>
            <w:r w:rsidRPr="00B02E53">
              <w:rPr>
                <w:rStyle w:val="SpecialBold"/>
              </w:rPr>
              <w:t xml:space="preserve">lifestyles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2.2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relevant aspects of </w:t>
            </w:r>
            <w:r w:rsidRPr="00B02E53">
              <w:rPr>
                <w:rStyle w:val="SpecialBold"/>
              </w:rPr>
              <w:t xml:space="preserve">diversity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2.3</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Accommodate cultural differences in dealings with other people</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3</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the </w:t>
            </w:r>
            <w:r w:rsidRPr="00B02E53">
              <w:rPr>
                <w:rStyle w:val="SpecialBold"/>
              </w:rPr>
              <w:t xml:space="preserve">impacts of colonialism </w:t>
            </w:r>
            <w:r w:rsidRPr="00B02E53">
              <w:t>on Aboriginal and Torres Strait Islander culture</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3.1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Describe the history of the community from the Aboriginal and Torres Strait Islander perspective</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3.2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and list </w:t>
            </w:r>
            <w:r w:rsidRPr="00B02E53">
              <w:rPr>
                <w:rStyle w:val="SpecialBold"/>
              </w:rPr>
              <w:t xml:space="preserve">negative changes </w:t>
            </w:r>
            <w:r w:rsidRPr="00B02E53">
              <w:t xml:space="preserve">in community life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3.3</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and list </w:t>
            </w:r>
            <w:r w:rsidRPr="00B02E53">
              <w:rPr>
                <w:rStyle w:val="SpecialBold"/>
              </w:rPr>
              <w:t xml:space="preserve">positive changes </w:t>
            </w:r>
            <w:r w:rsidRPr="00B02E53">
              <w:t>to culture</w:t>
            </w:r>
          </w:p>
        </w:tc>
      </w:tr>
      <w:tr w:rsidTr="00D25105">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4</w:t>
            </w:r>
          </w:p>
        </w:tc>
        <w:tc>
          <w:tcPr>
            <w:tcW w:w="30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Combine Aboriginal and Torres Strait Islander and non  Aboriginal and Torres Strait Islander ways</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4.1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Explain examples of </w:t>
            </w:r>
            <w:r w:rsidRPr="00B02E53">
              <w:rPr>
                <w:rStyle w:val="SpecialBold"/>
              </w:rPr>
              <w:t>relevant Aboriginal and Torres Strait Islander processes</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5</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Deal with cultural exploitation</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5.1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examples of </w:t>
            </w:r>
            <w:r w:rsidRPr="00B02E53">
              <w:rPr>
                <w:rStyle w:val="SpecialBold"/>
              </w:rPr>
              <w:t xml:space="preserve">actual and/or potential harm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5.2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Develop, document and implement strategies for eliminating or containing damage to cultural integrity</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6</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Deal with stereotyping and prejudice</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6.1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and list </w:t>
            </w:r>
            <w:r w:rsidRPr="00B02E53">
              <w:rPr>
                <w:rStyle w:val="SpecialBold"/>
              </w:rPr>
              <w:t xml:space="preserve">areas of social conflict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6.2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Develop in consultation with </w:t>
            </w:r>
            <w:r w:rsidRPr="00B02E53">
              <w:rPr>
                <w:rStyle w:val="SpecialBold"/>
              </w:rPr>
              <w:t xml:space="preserve">appropriate non-Aboriginal and Torres Strait Islander sectors </w:t>
            </w:r>
            <w:r w:rsidRPr="00B02E53">
              <w:t>in targeted areas, strategies toward reconciliation</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7</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Assess the effects of new legislation and policy</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7.1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Locate and describe new </w:t>
            </w:r>
            <w:r w:rsidRPr="00B02E53">
              <w:rPr>
                <w:rStyle w:val="SpecialBold"/>
              </w:rPr>
              <w:t xml:space="preserve">legislation and policy </w:t>
            </w:r>
            <w:r w:rsidRPr="00B02E53">
              <w:t xml:space="preserve">affecting </w:t>
            </w:r>
            <w:r w:rsidRPr="00B02E53">
              <w:t>Aboriginal and Torres Strait Islander people</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7.2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and list changes to public policy relevant to Aboriginal and Torres Strait Islander affairs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7.3</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Assess </w:t>
            </w:r>
            <w:r w:rsidRPr="00B02E53">
              <w:rPr>
                <w:rStyle w:val="SpecialBold"/>
              </w:rPr>
              <w:t xml:space="preserve">impacts </w:t>
            </w:r>
            <w:r w:rsidRPr="00B02E53">
              <w:t>and develop and document responses</w:t>
            </w:r>
          </w:p>
        </w:tc>
      </w:tr>
      <w:tr w:rsidTr="00D2510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8</w:t>
            </w:r>
          </w:p>
        </w:tc>
        <w:tc>
          <w:tcPr>
            <w:tcW w:w="3000" w:type="dxa"/>
            <w:vMerge w:val="restart"/>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Assess the impacts of </w:t>
            </w:r>
            <w:r w:rsidRPr="00B02E53">
              <w:rPr>
                <w:rStyle w:val="SpecialBold"/>
              </w:rPr>
              <w:t xml:space="preserve">development </w:t>
            </w:r>
            <w:r w:rsidRPr="00B02E53">
              <w:t>on culture</w:t>
            </w: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8.1</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Identify and list relevant current social, technical, economic and political changes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8.2</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Assess positive and negative impacts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8.3</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Consider and list potential future impacts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8.4</w:t>
            </w:r>
          </w:p>
        </w:tc>
        <w:tc>
          <w:tcPr>
            <w:tcW w:w="51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Develop, document and implement strategies to prevent or minimise negative impacts </w:t>
            </w:r>
          </w:p>
        </w:tc>
      </w:tr>
      <w:tr w:rsidTr="00D2510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8.5</w:t>
            </w:r>
          </w:p>
        </w:tc>
        <w:tc>
          <w:tcPr>
            <w:tcW w:w="51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 xml:space="preserve">Develop, document and implement strategies to maximise positive impacts  </w:t>
            </w:r>
          </w:p>
        </w:tc>
      </w:tr>
    </w:tbl>
    <w:p w:rsidR="00000000" w:rsidRPr="00B02E53" w:rsidP="00B02E53">
      <w:pPr>
        <w:pStyle w:val="BodyText"/>
      </w:pPr>
    </w:p>
    <w:p w:rsidR="00000000" w:rsidRPr="00B02E53" w:rsidP="00B02E53">
      <w:pPr>
        <w:pStyle w:val="AllowPageBreak"/>
      </w:pPr>
    </w:p>
    <w:p w:rsidR="00000000" w:rsidRPr="00B02E53" w:rsidP="00B02E53">
      <w:pPr>
        <w:pStyle w:val="Heading1"/>
      </w:pPr>
      <w:bookmarkStart w:id="9" w:name="O_312718"/>
      <w:bookmarkEnd w:id="9"/>
      <w:r w:rsidRPr="00B02E53">
        <w:t>Required Skills and Knowledge</w:t>
      </w:r>
    </w:p>
    <w:tbl>
      <w:tblPr>
        <w:tblW w:w="0" w:type="auto"/>
        <w:tblLayout w:type="fixed"/>
        <w:tblCellMar>
          <w:left w:w="62" w:type="dxa"/>
          <w:right w:w="62" w:type="dxa"/>
        </w:tblCellMar>
        <w:tblLook w:val="0000"/>
      </w:tblPr>
      <w:tblGrid>
        <w:gridCol w:w="9000"/>
      </w:tblGrid>
      <w:tr w:rsidTr="00D251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p>
        </w:tc>
      </w:tr>
      <w:tr w:rsidTr="00D251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This section describes the skills and knowledge required for this unit. </w:t>
            </w:r>
          </w:p>
        </w:tc>
      </w:tr>
      <w:tr w:rsidTr="00D251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Required skills</w:t>
            </w:r>
          </w:p>
        </w:tc>
      </w:tr>
      <w:tr w:rsidTr="00D251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Oral and written communication</w:t>
            </w:r>
          </w:p>
          <w:p w:rsidR="00000000" w:rsidRPr="00B02E53" w:rsidP="00B02E53">
            <w:pPr>
              <w:pStyle w:val="BodyText"/>
            </w:pPr>
            <w:r w:rsidRPr="00B02E53">
              <w:t>Cross-cultural competence, including gender and disability</w:t>
            </w:r>
          </w:p>
          <w:p w:rsidR="00000000" w:rsidRPr="00B02E53" w:rsidP="00B02E53">
            <w:pPr>
              <w:pStyle w:val="BodyText"/>
            </w:pPr>
            <w:r w:rsidRPr="00B02E53">
              <w:t>Evaluation and decision-making</w:t>
            </w:r>
          </w:p>
          <w:p w:rsidR="00000000" w:rsidP="00B02E53">
            <w:pPr>
              <w:pStyle w:val="BodyText"/>
              <w:rPr>
                <w:lang w:val="en-NZ"/>
              </w:rPr>
            </w:pPr>
            <w:r w:rsidRPr="00B02E53">
              <w:t>Problem solving</w:t>
            </w:r>
          </w:p>
        </w:tc>
      </w:tr>
      <w:tr w:rsidTr="00D251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Required knowledge</w:t>
            </w:r>
          </w:p>
        </w:tc>
      </w:tr>
      <w:tr w:rsidTr="00D2510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Cultura</w:t>
            </w:r>
            <w:r w:rsidRPr="00B02E53">
              <w:t>l context - Boards are upholders of traditional and cultural values. Relevant aspects of culture may include: cultural protocols, language (both Traditional and Aboriginal English), Aboriginal learning styles, cultural business, family and community respon</w:t>
            </w:r>
            <w:r w:rsidRPr="00B02E53">
              <w:t>sibilities and local history</w:t>
            </w:r>
          </w:p>
          <w:p w:rsidR="00000000" w:rsidRPr="00B02E53" w:rsidP="00B02E53">
            <w:pPr>
              <w:pStyle w:val="BodyText"/>
            </w:pPr>
            <w:r w:rsidRPr="00B02E53">
              <w:t>Community control - community participation and control in decision-making are central to organisations and the role of Boards is to support the community in these processes</w:t>
            </w:r>
          </w:p>
          <w:p w:rsidR="00000000" w:rsidRPr="00B02E53" w:rsidP="00B02E53">
            <w:pPr>
              <w:pStyle w:val="BodyText"/>
            </w:pPr>
            <w:r w:rsidRPr="00B02E53">
              <w:t>Location and resources - organisations operate in div</w:t>
            </w:r>
            <w:r w:rsidRPr="00B02E53">
              <w:t>erse locations where cultural, social, economic and political conditions may vary widely. Also, acute resource shortages may also determine the options available</w:t>
            </w:r>
          </w:p>
          <w:p w:rsidR="00000000" w:rsidRPr="00B02E53" w:rsidP="00B02E53">
            <w:pPr>
              <w:pStyle w:val="BodyText"/>
            </w:pPr>
            <w:r w:rsidRPr="00B02E53">
              <w:t>Legal requirements - organisations operate under provisions of federal, state or territory leg</w:t>
            </w:r>
            <w:r w:rsidRPr="00B02E53">
              <w:t>islation as legal entities and funding recipients which influence decision-making</w:t>
            </w:r>
          </w:p>
          <w:p w:rsidR="00000000" w:rsidRPr="00B02E53" w:rsidP="00B02E53">
            <w:pPr>
              <w:pStyle w:val="BodyText"/>
            </w:pPr>
            <w:r w:rsidRPr="00B02E53">
              <w:t>Organisation processes</w:t>
            </w:r>
          </w:p>
          <w:p w:rsidR="00000000" w:rsidRPr="00B02E53" w:rsidP="00B02E53">
            <w:pPr>
              <w:pStyle w:val="BodyText"/>
            </w:pPr>
            <w:r w:rsidRPr="00B02E53">
              <w:t>Equity and diversity principles</w:t>
            </w:r>
          </w:p>
          <w:p w:rsidR="00000000" w:rsidRPr="00B02E53" w:rsidP="00B02E53">
            <w:pPr>
              <w:pStyle w:val="BodyText"/>
            </w:pPr>
            <w:r w:rsidRPr="00B02E53">
              <w:t>Technological changes</w:t>
            </w:r>
          </w:p>
        </w:tc>
      </w:tr>
    </w:tbl>
    <w:p w:rsidR="00000000" w:rsidRPr="00B02E53" w:rsidP="00B02E53">
      <w:pPr>
        <w:pStyle w:val="BodyText"/>
      </w:pPr>
    </w:p>
    <w:p w:rsidR="00000000" w:rsidRPr="00B02E53" w:rsidP="00B02E53">
      <w:pPr>
        <w:pStyle w:val="AllowPageBreak"/>
      </w:pPr>
    </w:p>
    <w:p w:rsidR="00000000" w:rsidRPr="00B02E53" w:rsidP="00B02E53">
      <w:pPr>
        <w:pStyle w:val="Heading1"/>
      </w:pPr>
      <w:bookmarkStart w:id="10" w:name="O_312717"/>
      <w:bookmarkEnd w:id="10"/>
      <w:r w:rsidRPr="00B02E53">
        <w:t>Evidence Guide</w:t>
      </w:r>
    </w:p>
    <w:tbl>
      <w:tblPr>
        <w:tblW w:w="0" w:type="auto"/>
        <w:tblLayout w:type="fixed"/>
        <w:tblCellMar>
          <w:left w:w="62" w:type="dxa"/>
          <w:right w:w="62" w:type="dxa"/>
        </w:tblCellMar>
        <w:tblLook w:val="0000"/>
      </w:tblPr>
      <w:tblGrid>
        <w:gridCol w:w="4500"/>
        <w:gridCol w:w="4500"/>
      </w:tblGrid>
      <w:tr w:rsidTr="00D251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2E53">
            <w:pPr>
              <w:pStyle w:val="BodyText"/>
              <w:rPr>
                <w:lang w:val="en-NZ"/>
              </w:rPr>
            </w:pPr>
          </w:p>
        </w:tc>
      </w:tr>
      <w:tr w:rsidTr="00D251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The evidence guide provides advice on assessment and must be read in conjunction with the performance criteria, required skills and knowledge, range statement and the Assessment Guidelines for the Training Package. </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Critical aspe</w:t>
            </w:r>
            <w:r w:rsidRPr="00B02E53">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 xml:space="preserve">Evidence of the following is essential:    </w:t>
            </w:r>
          </w:p>
          <w:p w:rsidR="00000000" w:rsidRPr="00B02E53" w:rsidP="00B02E53">
            <w:pPr>
              <w:pStyle w:val="BodyText"/>
            </w:pPr>
            <w:r w:rsidRPr="00B02E53">
              <w:t>Integrated demonstration of all elements of competency and their performance criteria; and</w:t>
            </w:r>
          </w:p>
          <w:p w:rsidR="00000000" w:rsidP="00B02E53">
            <w:pPr>
              <w:pStyle w:val="BodyText"/>
              <w:rPr>
                <w:lang w:val="en-NZ"/>
              </w:rPr>
            </w:pPr>
            <w:r w:rsidRPr="00B02E53">
              <w:t>Culture is maintained and protected</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Cont</w:t>
            </w:r>
            <w:r w:rsidRPr="00B02E53">
              <w:rPr>
                <w:rStyle w:val="SpecialBold"/>
              </w:rPr>
              <w: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 xml:space="preserve">Assessment must ensure:    </w:t>
            </w:r>
          </w:p>
          <w:p w:rsidR="00000000" w:rsidRPr="00B02E53" w:rsidP="00B02E53">
            <w:pPr>
              <w:pStyle w:val="BodyText"/>
            </w:pPr>
            <w:r w:rsidRPr="00B02E53">
              <w:t>This unit of competency should be assessed through the performance of Board duties, but in the event that there is no opportunity to observe such a performance a simulated environment can be used but such simulation must replicate Board conditions in terms</w:t>
            </w:r>
            <w:r w:rsidRPr="00B02E53">
              <w:t xml:space="preserve"> of: performing the task; managing a number of different tasks; coping with irregularities and breakdowns in routine; dealing with the responsibilities and expectations of the Board, including working with others; and transferring competency to other situa</w:t>
            </w:r>
            <w:r w:rsidRPr="00B02E53">
              <w:t>tions</w:t>
            </w:r>
          </w:p>
          <w:p w:rsidR="00000000" w:rsidP="00B02E53">
            <w:pPr>
              <w:pStyle w:val="BodyText"/>
              <w:rPr>
                <w:lang w:val="en-NZ"/>
              </w:rPr>
            </w:pPr>
            <w:r w:rsidRPr="00B02E53">
              <w:t xml:space="preserve">Knowledge and performance to be assessed over time to confirm consistency in performance </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 xml:space="preserve">The following assessment method is appropriate for this unit:     </w:t>
            </w:r>
          </w:p>
          <w:p w:rsidR="00000000" w:rsidP="00B02E53">
            <w:pPr>
              <w:pStyle w:val="BodyText"/>
              <w:rPr>
                <w:lang w:val="en-NZ"/>
              </w:rPr>
            </w:pPr>
            <w:r w:rsidRPr="00B02E53">
              <w:t>Performance of Board duties, or through an accurate simulation of Board</w:t>
            </w:r>
            <w:r w:rsidRPr="00B02E53">
              <w:t xml:space="preserve"> duties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p>
        </w:tc>
      </w:tr>
    </w:tbl>
    <w:p w:rsidR="00000000" w:rsidRPr="00B02E53" w:rsidP="00B02E53">
      <w:pPr>
        <w:pStyle w:val="BodyText"/>
      </w:pPr>
    </w:p>
    <w:p w:rsidR="00000000" w:rsidRPr="00B02E53" w:rsidP="00B02E53">
      <w:pPr>
        <w:pStyle w:val="AllowPageBreak"/>
      </w:pPr>
    </w:p>
    <w:p w:rsidR="00000000" w:rsidRPr="00B02E53" w:rsidP="00B02E53">
      <w:pPr>
        <w:pStyle w:val="Heading1"/>
      </w:pPr>
      <w:bookmarkStart w:id="11" w:name="O_312716"/>
      <w:bookmarkEnd w:id="11"/>
      <w:r w:rsidRPr="00B02E53">
        <w:t>Range Statement</w:t>
      </w:r>
    </w:p>
    <w:tbl>
      <w:tblPr>
        <w:tblW w:w="0" w:type="auto"/>
        <w:tblLayout w:type="fixed"/>
        <w:tblCellMar>
          <w:left w:w="62" w:type="dxa"/>
          <w:right w:w="62" w:type="dxa"/>
        </w:tblCellMar>
        <w:tblLook w:val="0000"/>
      </w:tblPr>
      <w:tblGrid>
        <w:gridCol w:w="4500"/>
        <w:gridCol w:w="4500"/>
      </w:tblGrid>
      <w:tr w:rsidTr="00D251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2510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t xml:space="preserve">The range statement relates to the unit of competency as a whole. It allows for different work environments and situations that may affect </w:t>
            </w:r>
            <w:r w:rsidRPr="00B02E53">
              <w:t>performance. Bold italicised wording, if used in the performance criteria, is detailed below. Essential operating conditions that may be present with training and assessment (depending on the work situation, needs of the candidate, accessibility of the ite</w:t>
            </w:r>
            <w:r w:rsidRPr="00B02E53">
              <w:t xml:space="preserve">m, and local industry and regional contexts) may also be included. </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Traditional and cultural responsibilities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Aboriginal Law</w:t>
            </w:r>
          </w:p>
          <w:p w:rsidR="00000000" w:rsidRPr="00B02E53" w:rsidP="00B02E53">
            <w:pPr>
              <w:pStyle w:val="BodyText"/>
            </w:pPr>
            <w:r w:rsidRPr="00B02E53">
              <w:t>kinship</w:t>
            </w:r>
          </w:p>
          <w:p w:rsidR="00000000" w:rsidRPr="00B02E53" w:rsidP="00B02E53">
            <w:pPr>
              <w:pStyle w:val="BodyText"/>
            </w:pPr>
            <w:r w:rsidRPr="00B02E53">
              <w:t>land ownership</w:t>
            </w:r>
          </w:p>
          <w:p w:rsidR="00000000" w:rsidRPr="00B02E53" w:rsidP="00B02E53">
            <w:pPr>
              <w:pStyle w:val="BodyText"/>
            </w:pPr>
            <w:r w:rsidRPr="00B02E53">
              <w:t>Elders, Traditional Owners, men / women</w:t>
            </w:r>
          </w:p>
          <w:p w:rsidR="00000000" w:rsidP="00B02E53">
            <w:pPr>
              <w:pStyle w:val="BodyText"/>
              <w:rPr>
                <w:lang w:val="en-NZ"/>
              </w:rPr>
            </w:pPr>
            <w:r w:rsidRPr="00B02E53">
              <w:t>birth, marriage and death</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Local history</w:t>
            </w:r>
            <w:r w:rsidRPr="00B02E53">
              <w:t xml:space="preserve"> may include</w:t>
            </w:r>
            <w:r w:rsidRPr="00B02E53">
              <w:t xml:space="preserv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events eg. massacres</w:t>
            </w:r>
          </w:p>
          <w:p w:rsidR="00000000" w:rsidRPr="00B02E53" w:rsidP="00B02E53">
            <w:pPr>
              <w:pStyle w:val="BodyText"/>
            </w:pPr>
            <w:r w:rsidRPr="00B02E53">
              <w:t>development</w:t>
            </w:r>
          </w:p>
          <w:p w:rsidR="00000000" w:rsidP="00B02E53">
            <w:pPr>
              <w:pStyle w:val="BodyText"/>
              <w:rPr>
                <w:lang w:val="en-NZ"/>
              </w:rPr>
            </w:pPr>
            <w:r w:rsidRPr="00B02E53">
              <w:t>community relations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Protocols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talking to the right people</w:t>
            </w:r>
          </w:p>
          <w:p w:rsidR="00000000" w:rsidRPr="00B02E53" w:rsidP="00B02E53">
            <w:pPr>
              <w:pStyle w:val="BodyText"/>
            </w:pPr>
            <w:r w:rsidRPr="00B02E53">
              <w:t>land ownership</w:t>
            </w:r>
          </w:p>
          <w:p w:rsidR="00000000" w:rsidP="00B02E53">
            <w:pPr>
              <w:pStyle w:val="BodyText"/>
              <w:rPr>
                <w:lang w:val="en-NZ"/>
              </w:rPr>
            </w:pPr>
            <w:r w:rsidRPr="00B02E53">
              <w:t>family/kinship/clan</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Lifestyles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remote</w:t>
            </w:r>
          </w:p>
          <w:p w:rsidR="00000000" w:rsidRPr="00B02E53" w:rsidP="00B02E53">
            <w:pPr>
              <w:pStyle w:val="BodyText"/>
            </w:pPr>
            <w:r w:rsidRPr="00B02E53">
              <w:t>rural</w:t>
            </w:r>
          </w:p>
          <w:p w:rsidR="00000000" w:rsidP="00B02E53">
            <w:pPr>
              <w:pStyle w:val="BodyText"/>
              <w:rPr>
                <w:lang w:val="en-NZ"/>
              </w:rPr>
            </w:pPr>
            <w:r w:rsidRPr="00B02E53">
              <w:t>urban</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Diversity</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language</w:t>
            </w:r>
          </w:p>
          <w:p w:rsidR="00000000" w:rsidRPr="00B02E53" w:rsidP="00B02E53">
            <w:pPr>
              <w:pStyle w:val="BodyText"/>
            </w:pPr>
            <w:r w:rsidRPr="00B02E53">
              <w:t>law</w:t>
            </w:r>
          </w:p>
          <w:p w:rsidR="00000000" w:rsidRPr="00B02E53" w:rsidP="00B02E53">
            <w:pPr>
              <w:pStyle w:val="BodyText"/>
            </w:pPr>
            <w:r w:rsidRPr="00B02E53">
              <w:t>ceremonies</w:t>
            </w:r>
          </w:p>
          <w:p w:rsidR="00000000" w:rsidRPr="00B02E53" w:rsidP="00B02E53">
            <w:pPr>
              <w:pStyle w:val="BodyText"/>
            </w:pPr>
            <w:r w:rsidRPr="00B02E53">
              <w:t>literacy</w:t>
            </w:r>
          </w:p>
          <w:p w:rsidR="00000000" w:rsidRPr="00B02E53" w:rsidP="00B02E53">
            <w:pPr>
              <w:pStyle w:val="BodyText"/>
            </w:pPr>
            <w:r w:rsidRPr="00B02E53">
              <w:t>employment</w:t>
            </w:r>
          </w:p>
          <w:p w:rsidR="00000000" w:rsidRPr="00B02E53" w:rsidP="00B02E53">
            <w:pPr>
              <w:pStyle w:val="BodyText"/>
            </w:pPr>
            <w:r w:rsidRPr="00B02E53">
              <w:t>living conditions</w:t>
            </w:r>
          </w:p>
          <w:p w:rsidR="00000000" w:rsidP="00B02E53">
            <w:pPr>
              <w:pStyle w:val="BodyText"/>
              <w:rPr>
                <w:lang w:val="en-NZ"/>
              </w:rPr>
            </w:pPr>
            <w:r w:rsidRPr="00B02E53">
              <w:t>lifestyles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Impact of colonialism</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legislation</w:t>
            </w:r>
          </w:p>
          <w:p w:rsidR="00000000" w:rsidRPr="00B02E53" w:rsidP="00B02E53">
            <w:pPr>
              <w:pStyle w:val="BodyText"/>
            </w:pPr>
            <w:r w:rsidRPr="00B02E53">
              <w:t>land use</w:t>
            </w:r>
          </w:p>
          <w:p w:rsidR="00000000" w:rsidRPr="00B02E53" w:rsidP="00B02E53">
            <w:pPr>
              <w:pStyle w:val="BodyText"/>
            </w:pPr>
            <w:r w:rsidRPr="00B02E53">
              <w:t>religion</w:t>
            </w:r>
          </w:p>
          <w:p w:rsidR="00000000" w:rsidRPr="00B02E53" w:rsidP="00B02E53">
            <w:pPr>
              <w:pStyle w:val="BodyText"/>
            </w:pPr>
            <w:r w:rsidRPr="00B02E53">
              <w:t>education</w:t>
            </w:r>
          </w:p>
          <w:p w:rsidR="00000000" w:rsidP="00B02E53">
            <w:pPr>
              <w:pStyle w:val="BodyText"/>
              <w:rPr>
                <w:lang w:val="en-NZ"/>
              </w:rPr>
            </w:pPr>
            <w:r w:rsidRPr="00B02E53">
              <w:t>alcohol</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Negative changes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personal trauma</w:t>
            </w:r>
          </w:p>
          <w:p w:rsidR="00000000" w:rsidRPr="00B02E53" w:rsidP="00B02E53">
            <w:pPr>
              <w:pStyle w:val="BodyText"/>
            </w:pPr>
            <w:r w:rsidRPr="00B02E53">
              <w:t>stolen generation</w:t>
            </w:r>
          </w:p>
          <w:p w:rsidR="00000000" w:rsidRPr="00B02E53" w:rsidP="00B02E53">
            <w:pPr>
              <w:pStyle w:val="BodyText"/>
            </w:pPr>
            <w:r w:rsidRPr="00B02E53">
              <w:t>dispossession</w:t>
            </w:r>
          </w:p>
          <w:p w:rsidR="00000000" w:rsidRPr="00B02E53" w:rsidP="00B02E53">
            <w:pPr>
              <w:pStyle w:val="BodyText"/>
            </w:pPr>
            <w:r w:rsidRPr="00B02E53">
              <w:t>cultural disintegration</w:t>
            </w:r>
          </w:p>
          <w:p w:rsidR="00000000" w:rsidP="00B02E53">
            <w:pPr>
              <w:pStyle w:val="BodyText"/>
              <w:rPr>
                <w:lang w:val="en-NZ"/>
              </w:rPr>
            </w:pPr>
            <w:r w:rsidRPr="00B02E53">
              <w:t>loss of social control</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Positive changes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education</w:t>
            </w:r>
          </w:p>
          <w:p w:rsidR="00000000" w:rsidP="00B02E53">
            <w:pPr>
              <w:pStyle w:val="BodyText"/>
              <w:rPr>
                <w:lang w:val="en-NZ"/>
              </w:rPr>
            </w:pPr>
            <w:r w:rsidRPr="00B02E53">
              <w:t>living standards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Relevant Aboriginal and Torres Strait Islander organisational processes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committee meetings in appropriate language</w:t>
            </w:r>
          </w:p>
          <w:p w:rsidR="00000000" w:rsidRPr="00B02E53" w:rsidP="00B02E53">
            <w:pPr>
              <w:pStyle w:val="BodyText"/>
            </w:pPr>
            <w:r w:rsidRPr="00B02E53">
              <w:t>constitutions recognise Traditional Owners</w:t>
            </w:r>
          </w:p>
          <w:p w:rsidR="00000000" w:rsidRPr="00B02E53" w:rsidP="00B02E53">
            <w:pPr>
              <w:pStyle w:val="BodyText"/>
            </w:pPr>
            <w:r w:rsidRPr="00B02E53">
              <w:t>decision-making processes</w:t>
            </w:r>
          </w:p>
          <w:p w:rsidR="00000000" w:rsidP="00B02E53">
            <w:pPr>
              <w:pStyle w:val="BodyText"/>
              <w:rPr>
                <w:lang w:val="en-NZ"/>
              </w:rPr>
            </w:pPr>
            <w:r w:rsidRPr="00B02E53">
              <w:t>bush meetings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Areas of actual or potential harm</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artworks copyright</w:t>
            </w:r>
          </w:p>
          <w:p w:rsidR="00000000" w:rsidP="00B02E53">
            <w:pPr>
              <w:pStyle w:val="BodyText"/>
              <w:rPr>
                <w:lang w:val="en-NZ"/>
              </w:rPr>
            </w:pPr>
            <w:r w:rsidRPr="00B02E53">
              <w:t>shift from community focus to business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Areas of social conflict</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schools</w:t>
            </w:r>
          </w:p>
          <w:p w:rsidR="00000000" w:rsidRPr="00B02E53" w:rsidP="00B02E53">
            <w:pPr>
              <w:pStyle w:val="BodyText"/>
            </w:pPr>
            <w:r w:rsidRPr="00B02E53">
              <w:t>workplaces</w:t>
            </w:r>
          </w:p>
          <w:p w:rsidR="00000000" w:rsidP="00B02E53">
            <w:pPr>
              <w:pStyle w:val="BodyText"/>
              <w:rPr>
                <w:lang w:val="en-NZ"/>
              </w:rPr>
            </w:pPr>
            <w:r w:rsidRPr="00B02E53">
              <w:t>public places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Strategies for eliminating damage</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legal options</w:t>
            </w:r>
          </w:p>
          <w:p w:rsidR="00000000" w:rsidRPr="00B02E53" w:rsidP="00B02E53">
            <w:pPr>
              <w:pStyle w:val="BodyText"/>
            </w:pPr>
            <w:r w:rsidRPr="00B02E53">
              <w:t>negotiation</w:t>
            </w:r>
          </w:p>
          <w:p w:rsidR="00000000" w:rsidP="00B02E53">
            <w:pPr>
              <w:pStyle w:val="BodyText"/>
              <w:rPr>
                <w:lang w:val="en-NZ"/>
              </w:rPr>
            </w:pPr>
            <w:r w:rsidRPr="00B02E53">
              <w:t>joint development</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Appropriate non</w:t>
            </w:r>
            <w:r w:rsidRPr="00B02E53">
              <w:t>-</w:t>
            </w:r>
            <w:r w:rsidRPr="00B02E53">
              <w:rPr>
                <w:rStyle w:val="SpecialBold"/>
              </w:rPr>
              <w:t>Aboriginal and Torres Strait Islander sectors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sporting clubs</w:t>
            </w:r>
          </w:p>
          <w:p w:rsidR="00000000" w:rsidRPr="00B02E53" w:rsidP="00B02E53">
            <w:pPr>
              <w:pStyle w:val="BodyText"/>
            </w:pPr>
            <w:r w:rsidRPr="00B02E53">
              <w:t>schools</w:t>
            </w:r>
          </w:p>
          <w:p w:rsidR="00000000" w:rsidRPr="00B02E53" w:rsidP="00B02E53">
            <w:pPr>
              <w:pStyle w:val="BodyText"/>
            </w:pPr>
            <w:r w:rsidRPr="00B02E53">
              <w:t>local government</w:t>
            </w:r>
          </w:p>
          <w:p w:rsidR="00000000" w:rsidRPr="00B02E53" w:rsidP="00B02E53">
            <w:pPr>
              <w:pStyle w:val="BodyText"/>
            </w:pPr>
            <w:r w:rsidRPr="00B02E53">
              <w:t>businesses</w:t>
            </w:r>
          </w:p>
          <w:p w:rsidR="00000000" w:rsidP="00B02E53">
            <w:pPr>
              <w:pStyle w:val="BodyText"/>
              <w:rPr>
                <w:lang w:val="en-NZ"/>
              </w:rPr>
            </w:pPr>
            <w:r w:rsidRPr="00B02E53">
              <w:t>church groups</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Legislation and policy</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Native Title</w:t>
            </w:r>
          </w:p>
          <w:p w:rsidR="00000000" w:rsidRPr="00B02E53" w:rsidP="00B02E53">
            <w:pPr>
              <w:pStyle w:val="BodyText"/>
            </w:pPr>
            <w:r w:rsidRPr="00B02E53">
              <w:t>Wik amendments</w:t>
            </w:r>
          </w:p>
          <w:p w:rsidR="00000000" w:rsidRPr="00B02E53" w:rsidP="00B02E53">
            <w:pPr>
              <w:pStyle w:val="BodyText"/>
            </w:pPr>
            <w:r w:rsidRPr="00B02E53">
              <w:t>past</w:t>
            </w:r>
            <w:r w:rsidRPr="00B02E53">
              <w:t>oral and mining leases</w:t>
            </w:r>
          </w:p>
          <w:p w:rsidR="00000000" w:rsidRPr="00B02E53" w:rsidP="00B02E53">
            <w:pPr>
              <w:pStyle w:val="BodyText"/>
            </w:pPr>
            <w:r w:rsidRPr="00B02E53">
              <w:t>'Three Strikes' laws</w:t>
            </w:r>
          </w:p>
          <w:p w:rsidR="00000000" w:rsidRPr="00B02E53" w:rsidP="00B02E53">
            <w:pPr>
              <w:pStyle w:val="BodyText"/>
            </w:pPr>
            <w:r w:rsidRPr="00B02E53">
              <w:t>GST</w:t>
            </w:r>
          </w:p>
          <w:p w:rsidR="00000000" w:rsidRPr="00B02E53" w:rsidP="00B02E53">
            <w:pPr>
              <w:pStyle w:val="BodyText"/>
            </w:pPr>
            <w:r w:rsidRPr="00B02E53">
              <w:t>independent living allowance</w:t>
            </w:r>
          </w:p>
          <w:p w:rsidR="00000000" w:rsidP="00B02E53">
            <w:pPr>
              <w:pStyle w:val="BodyText"/>
              <w:rPr>
                <w:lang w:val="en-NZ"/>
              </w:rPr>
            </w:pPr>
            <w:r w:rsidRPr="00B02E53">
              <w:t>extended trading hours (liquor)</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Impacts</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lost of land and culture</w:t>
            </w:r>
          </w:p>
          <w:p w:rsidR="00000000" w:rsidRPr="00B02E53" w:rsidP="00B02E53">
            <w:pPr>
              <w:pStyle w:val="BodyText"/>
            </w:pPr>
            <w:r w:rsidRPr="00B02E53">
              <w:t>cultural assimilation</w:t>
            </w:r>
          </w:p>
          <w:p w:rsidR="00000000" w:rsidP="00B02E53">
            <w:pPr>
              <w:pStyle w:val="BodyText"/>
              <w:rPr>
                <w:lang w:val="en-NZ"/>
              </w:rPr>
            </w:pPr>
            <w:r w:rsidRPr="00B02E53">
              <w:t>unemployment</w:t>
            </w:r>
          </w:p>
        </w:tc>
      </w:tr>
      <w:tr w:rsidTr="00D2510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02E53">
            <w:pPr>
              <w:pStyle w:val="BodyText"/>
              <w:rPr>
                <w:lang w:val="en-NZ"/>
              </w:rPr>
            </w:pPr>
            <w:r w:rsidRPr="00B02E53">
              <w:rPr>
                <w:rStyle w:val="SpecialBold"/>
              </w:rPr>
              <w:t>Development</w:t>
            </w:r>
            <w:r w:rsidRPr="00B02E5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02E53" w:rsidP="00B02E53">
            <w:pPr>
              <w:pStyle w:val="BodyText"/>
            </w:pPr>
            <w:r w:rsidRPr="00B02E53">
              <w:t>land developments</w:t>
            </w:r>
          </w:p>
          <w:p w:rsidR="00000000" w:rsidRPr="00B02E53" w:rsidP="00B02E53">
            <w:pPr>
              <w:pStyle w:val="BodyText"/>
            </w:pPr>
            <w:r w:rsidRPr="00B02E53">
              <w:t>mainstreaming services</w:t>
            </w:r>
          </w:p>
          <w:p w:rsidR="00000000" w:rsidRPr="00B02E53" w:rsidP="00B02E53">
            <w:pPr>
              <w:pStyle w:val="BodyText"/>
            </w:pPr>
            <w:r w:rsidRPr="00B02E53">
              <w:t>changing technologies</w:t>
            </w:r>
          </w:p>
        </w:tc>
      </w:tr>
    </w:tbl>
    <w:p w:rsidR="00000000" w:rsidRPr="00B02E53" w:rsidP="00B02E53">
      <w:pPr>
        <w:pStyle w:val="BodyText"/>
      </w:pPr>
    </w:p>
    <w:p w:rsidR="00000000" w:rsidRPr="00B02E53" w:rsidP="00B02E53">
      <w:pPr>
        <w:pStyle w:val="AllowPageBreak"/>
      </w:pPr>
    </w:p>
    <w:p w:rsidR="00000000" w:rsidRPr="00B02E53" w:rsidP="00B02E53">
      <w:pPr>
        <w:pStyle w:val="Heading1"/>
      </w:pPr>
      <w:bookmarkStart w:id="12" w:name="O_312713"/>
      <w:bookmarkEnd w:id="12"/>
      <w:r w:rsidRPr="00B02E53">
        <w:t>Unit Sector(s)</w:t>
      </w:r>
    </w:p>
    <w:p w:rsidR="00000000" w:rsidRPr="00B02E53" w:rsidP="00B02E53">
      <w:pPr>
        <w:pStyle w:val="BodyText"/>
      </w:pPr>
      <w:r w:rsidRPr="00B02E53">
        <w:t>empty</w:t>
      </w:r>
    </w:p>
    <w:p w:rsidR="00000000" w:rsidRPr="00B02E53" w:rsidP="00B02E53">
      <w:pPr>
        <w:pStyle w:val="BodyText"/>
      </w:pPr>
      <w:r w:rsidRPr="00B02E53">
        <w:t>empt</w:t>
      </w:r>
    </w:p>
    <w:p w:rsidR="00000000" w:rsidRPr="00B02E53" w:rsidP="00B02E53">
      <w:pPr>
        <w:pStyle w:val="AllowPageBreak"/>
      </w:pPr>
    </w:p>
    <w:p w:rsidR="00000000" w:rsidRPr="00B02E53" w:rsidP="00B02E53">
      <w:pPr>
        <w:pStyle w:val="Heading1"/>
      </w:pPr>
      <w:bookmarkStart w:id="13" w:name="O_312715"/>
      <w:bookmarkEnd w:id="13"/>
      <w:r w:rsidRPr="00B02E53">
        <w:t>Competency field</w:t>
      </w:r>
    </w:p>
    <w:p w:rsidR="00000000" w:rsidRPr="00B02E53" w:rsidP="00B02E53">
      <w:pPr>
        <w:pStyle w:val="BodyText"/>
      </w:pPr>
      <w:r w:rsidRPr="00B02E53">
        <w:t>Regulation, Licensing and Risk - ATSI Governance</w:t>
      </w:r>
    </w:p>
    <w:p w:rsidR="00000000" w:rsidRPr="00B02E53" w:rsidP="00B02E53">
      <w:pPr>
        <w:pStyle w:val="BodyText"/>
      </w:pPr>
      <w:r w:rsidRPr="00B02E53">
        <w:t>Regulation, Licensing and Risk - ATSI Governance</w:t>
      </w:r>
    </w:p>
    <w:p w:rsidR="00000000" w:rsidRPr="00B02E53" w:rsidP="00B02E53"/>
    <w:sectPr w:rsidSect="00B02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105" w:rsidP="00D251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05" w:rsidP="00B02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5105" w:rsidP="00B02E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105" w:rsidP="00B02E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105" w:rsidP="00D251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05" w:rsidP="00B02E53">
    <w:pPr>
      <w:pStyle w:val="Header"/>
      <w:framePr w:wrap="around"/>
    </w:pPr>
    <w:r>
      <w:fldChar w:fldCharType="begin"/>
    </w:r>
    <w:r>
      <w:instrText xml:space="preserve"> TITLE   \* MERGEFORMAT </w:instrText>
    </w:r>
    <w:r>
      <w:fldChar w:fldCharType="separate"/>
    </w:r>
    <w:r>
      <w:t>BSBATSIC403B Maintain and protect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5105" w:rsidP="00B02E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E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E53"/>
    <w:pPr>
      <w:spacing w:before="360" w:after="60"/>
      <w:outlineLvl w:val="0"/>
    </w:pPr>
    <w:rPr>
      <w:sz w:val="32"/>
    </w:rPr>
  </w:style>
  <w:style w:type="paragraph" w:styleId="Heading2">
    <w:name w:val="heading 2"/>
    <w:basedOn w:val="HeadingBase"/>
    <w:next w:val="BodyText"/>
    <w:link w:val="Heading2Char"/>
    <w:qFormat/>
    <w:rsid w:val="00B02E53"/>
    <w:pPr>
      <w:keepLines/>
      <w:spacing w:before="240" w:after="120"/>
      <w:outlineLvl w:val="1"/>
    </w:pPr>
    <w:rPr>
      <w:sz w:val="28"/>
      <w:szCs w:val="40"/>
    </w:rPr>
  </w:style>
  <w:style w:type="paragraph" w:styleId="Heading3">
    <w:name w:val="heading 3"/>
    <w:basedOn w:val="HeadingBase"/>
    <w:next w:val="BodyText"/>
    <w:link w:val="Heading3Char"/>
    <w:qFormat/>
    <w:rsid w:val="00B02E53"/>
    <w:pPr>
      <w:spacing w:before="180" w:after="120"/>
      <w:outlineLvl w:val="2"/>
    </w:pPr>
    <w:rPr>
      <w:spacing w:val="-10"/>
      <w:kern w:val="32"/>
    </w:rPr>
  </w:style>
  <w:style w:type="paragraph" w:styleId="Heading4">
    <w:name w:val="heading 4"/>
    <w:basedOn w:val="HeadingBase"/>
    <w:next w:val="BodyText"/>
    <w:link w:val="Heading4Char"/>
    <w:qFormat/>
    <w:rsid w:val="00B02E53"/>
    <w:pPr>
      <w:spacing w:before="160" w:after="120"/>
      <w:outlineLvl w:val="3"/>
    </w:pPr>
    <w:rPr>
      <w:sz w:val="22"/>
    </w:rPr>
  </w:style>
  <w:style w:type="paragraph" w:styleId="Heading5">
    <w:name w:val="heading 5"/>
    <w:basedOn w:val="HeadingBase"/>
    <w:next w:val="Normal"/>
    <w:link w:val="Heading5Char"/>
    <w:qFormat/>
    <w:rsid w:val="00B02E53"/>
    <w:pPr>
      <w:spacing w:before="80"/>
      <w:outlineLvl w:val="4"/>
    </w:pPr>
    <w:rPr>
      <w:color w:val="918585"/>
      <w:sz w:val="20"/>
    </w:rPr>
  </w:style>
  <w:style w:type="paragraph" w:styleId="Heading6">
    <w:name w:val="heading 6"/>
    <w:basedOn w:val="HeadingBase"/>
    <w:next w:val="Normal"/>
    <w:link w:val="Heading6Char"/>
    <w:qFormat/>
    <w:rsid w:val="00B02E53"/>
    <w:pPr>
      <w:spacing w:before="60"/>
      <w:outlineLvl w:val="5"/>
    </w:pPr>
    <w:rPr>
      <w:color w:val="918585"/>
      <w:sz w:val="20"/>
    </w:rPr>
  </w:style>
  <w:style w:type="paragraph" w:styleId="Heading7">
    <w:name w:val="heading 7"/>
    <w:basedOn w:val="Normal"/>
    <w:next w:val="Normal"/>
    <w:link w:val="Heading7Char"/>
    <w:qFormat/>
    <w:rsid w:val="00B02E53"/>
    <w:pPr>
      <w:ind w:left="720"/>
      <w:outlineLvl w:val="6"/>
    </w:pPr>
    <w:rPr>
      <w:i/>
    </w:rPr>
  </w:style>
  <w:style w:type="paragraph" w:styleId="Heading8">
    <w:name w:val="heading 8"/>
    <w:basedOn w:val="Normal"/>
    <w:next w:val="Normal"/>
    <w:link w:val="Heading8Char"/>
    <w:qFormat/>
    <w:rsid w:val="00B02E53"/>
    <w:pPr>
      <w:ind w:left="720"/>
      <w:outlineLvl w:val="7"/>
    </w:pPr>
    <w:rPr>
      <w:i/>
    </w:rPr>
  </w:style>
  <w:style w:type="paragraph" w:styleId="Heading9">
    <w:name w:val="heading 9"/>
    <w:basedOn w:val="Normal"/>
    <w:next w:val="Normal"/>
    <w:link w:val="Heading9Char"/>
    <w:qFormat/>
    <w:rsid w:val="00B02E53"/>
    <w:pPr>
      <w:ind w:left="720"/>
      <w:outlineLvl w:val="8"/>
    </w:pPr>
    <w:rPr>
      <w:i/>
    </w:rPr>
  </w:style>
  <w:style w:type="character" w:default="1" w:styleId="DefaultParagraphFont">
    <w:name w:val="Default Paragraph Font"/>
    <w:uiPriority w:val="1"/>
    <w:unhideWhenUsed/>
    <w:rsid w:val="00B02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E53"/>
  </w:style>
  <w:style w:type="character" w:customStyle="1" w:styleId="Heading1Char">
    <w:name w:val="Heading 1 Char"/>
    <w:basedOn w:val="DefaultParagraphFont"/>
    <w:link w:val="Heading1"/>
    <w:rsid w:val="00B02E53"/>
    <w:rPr>
      <w:rFonts w:ascii="Times New Roman" w:eastAsia="Times New Roman" w:hAnsi="Times New Roman" w:cs="Times New Roman"/>
      <w:b/>
      <w:sz w:val="32"/>
      <w:szCs w:val="20"/>
      <w:lang w:eastAsia="en-US"/>
    </w:rPr>
  </w:style>
  <w:style w:type="paragraph" w:styleId="BodyText">
    <w:name w:val="Body Text"/>
    <w:basedOn w:val="Normal"/>
    <w:link w:val="BodyTextChar"/>
    <w:rsid w:val="00B02E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E53"/>
    <w:rPr>
      <w:rFonts w:ascii="Times New Roman" w:eastAsia="Times New Roman" w:hAnsi="Times New Roman" w:cs="Times New Roman"/>
      <w:sz w:val="24"/>
      <w:lang w:val="en-US" w:eastAsia="en-US"/>
    </w:rPr>
  </w:style>
  <w:style w:type="paragraph" w:styleId="Footer">
    <w:name w:val="footer"/>
    <w:basedOn w:val="Normal"/>
    <w:link w:val="FooterChar"/>
    <w:rsid w:val="00B02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E5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02E53"/>
    <w:rPr>
      <w:b/>
      <w:spacing w:val="0"/>
    </w:rPr>
  </w:style>
  <w:style w:type="paragraph" w:styleId="Header">
    <w:name w:val="header"/>
    <w:basedOn w:val="Normal"/>
    <w:link w:val="HeaderChar"/>
    <w:rsid w:val="00B02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E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2E53"/>
    <w:pPr>
      <w:spacing w:before="240" w:after="120"/>
      <w:outlineLvl w:val="0"/>
    </w:pPr>
    <w:rPr>
      <w:rFonts w:ascii="Times New Roman" w:hAnsi="Times New Roman"/>
      <w:b/>
      <w:sz w:val="28"/>
    </w:rPr>
  </w:style>
  <w:style w:type="paragraph" w:customStyle="1" w:styleId="AllowPageBreak">
    <w:name w:val="AllowPageBreak"/>
    <w:rsid w:val="00B02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E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E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E53"/>
    <w:rPr>
      <w:rFonts w:ascii="Courier New" w:eastAsia="Times New Roman" w:hAnsi="Courier New" w:cs="Times New Roman"/>
      <w:i/>
      <w:szCs w:val="20"/>
      <w:lang w:val="en-US" w:eastAsia="en-US"/>
    </w:rPr>
  </w:style>
  <w:style w:type="paragraph" w:customStyle="1" w:styleId="HeadingBase">
    <w:name w:val="Heading Base"/>
    <w:rsid w:val="00B02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E53"/>
    <w:pPr>
      <w:tabs>
        <w:tab w:val="right" w:leader="dot" w:pos="9072"/>
      </w:tabs>
      <w:ind w:left="567"/>
    </w:pPr>
    <w:rPr>
      <w:szCs w:val="22"/>
    </w:rPr>
  </w:style>
  <w:style w:type="paragraph" w:customStyle="1" w:styleId="TOCBase">
    <w:name w:val="TOC Base"/>
    <w:rsid w:val="00B02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E53"/>
    <w:pPr>
      <w:tabs>
        <w:tab w:val="right" w:leader="dot" w:pos="9072"/>
      </w:tabs>
      <w:spacing w:before="40" w:after="40"/>
      <w:ind w:left="284"/>
    </w:pPr>
    <w:rPr>
      <w:rFonts w:ascii="Times New Roman" w:hAnsi="Times New Roman"/>
    </w:rPr>
  </w:style>
  <w:style w:type="paragraph" w:styleId="TOC1">
    <w:name w:val="toc 1"/>
    <w:basedOn w:val="TOCBase"/>
    <w:next w:val="Normal"/>
    <w:rsid w:val="00B02E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E53"/>
    <w:pPr>
      <w:spacing w:before="5040"/>
      <w:jc w:val="center"/>
    </w:pPr>
    <w:rPr>
      <w:sz w:val="48"/>
      <w:szCs w:val="72"/>
      <w:lang w:val="en-US"/>
    </w:rPr>
  </w:style>
  <w:style w:type="character" w:customStyle="1" w:styleId="TitleChar">
    <w:name w:val="Title Char"/>
    <w:basedOn w:val="DefaultParagraphFont"/>
    <w:link w:val="Title"/>
    <w:rsid w:val="00B02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E53"/>
    <w:pPr>
      <w:tabs>
        <w:tab w:val="left" w:pos="3600"/>
        <w:tab w:val="left" w:pos="3958"/>
      </w:tabs>
    </w:pPr>
  </w:style>
  <w:style w:type="paragraph" w:styleId="List">
    <w:name w:val="List"/>
    <w:basedOn w:val="BodyText"/>
    <w:next w:val="BodyText"/>
    <w:rsid w:val="00B02E53"/>
    <w:pPr>
      <w:tabs>
        <w:tab w:val="left" w:pos="340"/>
      </w:tabs>
      <w:spacing w:before="60" w:after="60"/>
      <w:ind w:left="340" w:hanging="340"/>
    </w:pPr>
  </w:style>
  <w:style w:type="paragraph" w:styleId="ListBullet">
    <w:name w:val="List Bullet"/>
    <w:basedOn w:val="List"/>
    <w:rsid w:val="00B02E53"/>
    <w:pPr>
      <w:numPr>
        <w:numId w:val="11"/>
      </w:numPr>
      <w:tabs>
        <w:tab w:val="clear" w:pos="340"/>
      </w:tabs>
      <w:spacing w:before="40" w:after="40"/>
    </w:pPr>
  </w:style>
  <w:style w:type="paragraph" w:customStyle="1" w:styleId="Note">
    <w:name w:val="Note"/>
    <w:basedOn w:val="BodyText"/>
    <w:rsid w:val="00B02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E53"/>
    <w:pPr>
      <w:framePr w:wrap="auto" w:hAnchor="text" w:y="6049"/>
    </w:pPr>
    <w:rPr>
      <w:color w:val="000000"/>
      <w:sz w:val="40"/>
    </w:rPr>
  </w:style>
  <w:style w:type="paragraph" w:customStyle="1" w:styleId="TOCTitle">
    <w:name w:val="TOCTitle"/>
    <w:basedOn w:val="Heading1"/>
    <w:rsid w:val="00B02E53"/>
    <w:pPr>
      <w:spacing w:after="240"/>
      <w:jc w:val="center"/>
      <w:outlineLvl w:val="9"/>
    </w:pPr>
    <w:rPr>
      <w:caps/>
    </w:rPr>
  </w:style>
  <w:style w:type="paragraph" w:customStyle="1" w:styleId="Version">
    <w:name w:val="Version"/>
    <w:rsid w:val="00B02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E53"/>
    <w:pPr>
      <w:numPr>
        <w:numId w:val="12"/>
      </w:numPr>
      <w:tabs>
        <w:tab w:val="clear" w:pos="680"/>
      </w:tabs>
    </w:pPr>
  </w:style>
  <w:style w:type="paragraph" w:styleId="Index1">
    <w:name w:val="index 1"/>
    <w:basedOn w:val="Normal"/>
    <w:next w:val="Normal"/>
    <w:semiHidden/>
    <w:rsid w:val="00B02E53"/>
    <w:pPr>
      <w:keepNext w:val="0"/>
      <w:tabs>
        <w:tab w:val="right" w:pos="4176"/>
      </w:tabs>
      <w:ind w:left="198" w:hanging="198"/>
    </w:pPr>
    <w:rPr>
      <w:rFonts w:ascii="Garamond" w:hAnsi="Garamond"/>
    </w:rPr>
  </w:style>
  <w:style w:type="paragraph" w:styleId="IndexHeading">
    <w:name w:val="index heading"/>
    <w:basedOn w:val="Normal"/>
    <w:next w:val="Index1"/>
    <w:semiHidden/>
    <w:rsid w:val="00B02E53"/>
    <w:pPr>
      <w:spacing w:before="120" w:after="120"/>
    </w:pPr>
    <w:rPr>
      <w:rFonts w:ascii="Arial" w:hAnsi="Arial"/>
      <w:b/>
      <w:color w:val="918585"/>
      <w:sz w:val="24"/>
    </w:rPr>
  </w:style>
  <w:style w:type="paragraph" w:customStyle="1" w:styleId="Chapter">
    <w:name w:val="Chapter"/>
    <w:basedOn w:val="Normal"/>
    <w:rsid w:val="00B02E53"/>
    <w:pPr>
      <w:spacing w:before="240"/>
    </w:pPr>
    <w:rPr>
      <w:rFonts w:ascii="Times New Roman" w:hAnsi="Times New Roman"/>
      <w:smallCaps/>
      <w:spacing w:val="80"/>
      <w:sz w:val="28"/>
    </w:rPr>
  </w:style>
  <w:style w:type="paragraph" w:customStyle="1" w:styleId="InChapter">
    <w:name w:val="InChapter"/>
    <w:basedOn w:val="Heading3"/>
    <w:rsid w:val="00B02E53"/>
    <w:pPr>
      <w:spacing w:after="240"/>
      <w:outlineLvl w:val="9"/>
    </w:pPr>
    <w:rPr>
      <w:noProof/>
    </w:rPr>
  </w:style>
  <w:style w:type="paragraph" w:styleId="Index2">
    <w:name w:val="index 2"/>
    <w:basedOn w:val="Normal"/>
    <w:next w:val="Normal"/>
    <w:semiHidden/>
    <w:rsid w:val="00B02E53"/>
    <w:pPr>
      <w:tabs>
        <w:tab w:val="right" w:pos="4176"/>
      </w:tabs>
      <w:ind w:left="568" w:hanging="284"/>
    </w:pPr>
    <w:rPr>
      <w:rFonts w:ascii="Garamond" w:hAnsi="Garamond"/>
    </w:rPr>
  </w:style>
  <w:style w:type="paragraph" w:customStyle="1" w:styleId="Byline">
    <w:name w:val="Byline"/>
    <w:rsid w:val="00B02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E53"/>
    <w:pPr>
      <w:tabs>
        <w:tab w:val="clear" w:pos="3600"/>
        <w:tab w:val="clear" w:pos="3958"/>
      </w:tabs>
      <w:jc w:val="right"/>
    </w:pPr>
  </w:style>
  <w:style w:type="character" w:styleId="Emphasis">
    <w:name w:val="Emphasis"/>
    <w:basedOn w:val="DefaultParagraphFont"/>
    <w:qFormat/>
    <w:rsid w:val="00B02E53"/>
    <w:rPr>
      <w:i/>
    </w:rPr>
  </w:style>
  <w:style w:type="paragraph" w:styleId="Caption">
    <w:name w:val="caption"/>
    <w:basedOn w:val="BodyText"/>
    <w:next w:val="Normal"/>
    <w:qFormat/>
    <w:rsid w:val="00B02E53"/>
    <w:pPr>
      <w:framePr w:w="2268" w:hSpace="181" w:vSpace="181" w:wrap="around" w:vAnchor="text" w:hAnchor="page" w:x="1135" w:y="285" w:anchorLock="1"/>
    </w:pPr>
    <w:rPr>
      <w:i/>
    </w:rPr>
  </w:style>
  <w:style w:type="paragraph" w:customStyle="1" w:styleId="MiniTOCTitle">
    <w:name w:val="MiniTOCTitle"/>
    <w:basedOn w:val="Heading4"/>
    <w:rsid w:val="00B02E53"/>
    <w:pPr>
      <w:spacing w:before="240"/>
      <w:outlineLvl w:val="9"/>
    </w:pPr>
    <w:rPr>
      <w:noProof/>
      <w:sz w:val="24"/>
    </w:rPr>
  </w:style>
  <w:style w:type="paragraph" w:customStyle="1" w:styleId="MiniTOCItem">
    <w:name w:val="MiniTOCItem"/>
    <w:basedOn w:val="ListBullet"/>
    <w:rsid w:val="00B02E53"/>
    <w:pPr>
      <w:numPr>
        <w:numId w:val="0"/>
      </w:numPr>
      <w:tabs>
        <w:tab w:val="right" w:leader="dot" w:pos="6521"/>
      </w:tabs>
      <w:spacing w:before="0" w:after="0"/>
    </w:pPr>
  </w:style>
  <w:style w:type="paragraph" w:customStyle="1" w:styleId="TOFTitle">
    <w:name w:val="TOFTitle"/>
    <w:basedOn w:val="TOCTitle"/>
    <w:rsid w:val="00B02E53"/>
  </w:style>
  <w:style w:type="paragraph" w:styleId="TableofFigures">
    <w:name w:val="table of figures"/>
    <w:basedOn w:val="Normal"/>
    <w:next w:val="Normal"/>
    <w:semiHidden/>
    <w:rsid w:val="00B02E53"/>
    <w:pPr>
      <w:tabs>
        <w:tab w:val="right" w:leader="dot" w:pos="9072"/>
      </w:tabs>
      <w:ind w:left="970" w:hanging="403"/>
    </w:pPr>
    <w:rPr>
      <w:rFonts w:ascii="Times New Roman" w:hAnsi="Times New Roman"/>
      <w:b/>
    </w:rPr>
  </w:style>
  <w:style w:type="paragraph" w:styleId="ListNumber">
    <w:name w:val="List Number"/>
    <w:basedOn w:val="List"/>
    <w:rsid w:val="00B02E53"/>
    <w:pPr>
      <w:numPr>
        <w:numId w:val="9"/>
      </w:numPr>
    </w:pPr>
  </w:style>
  <w:style w:type="character" w:customStyle="1" w:styleId="WingdingSymbols">
    <w:name w:val="Wingding Symbols"/>
    <w:rsid w:val="00B02E53"/>
    <w:rPr>
      <w:rFonts w:ascii="Wingdings" w:hAnsi="Wingdings"/>
    </w:rPr>
  </w:style>
  <w:style w:type="paragraph" w:customStyle="1" w:styleId="TableHeading">
    <w:name w:val="Table Heading"/>
    <w:basedOn w:val="HeadingBase"/>
    <w:rsid w:val="00B02E53"/>
    <w:pPr>
      <w:keepLines/>
      <w:pBdr>
        <w:bottom w:val="single" w:sz="6" w:space="1" w:color="918585"/>
      </w:pBdr>
      <w:spacing w:before="240"/>
    </w:pPr>
  </w:style>
  <w:style w:type="character" w:customStyle="1" w:styleId="HotSpot">
    <w:name w:val="HotSpot"/>
    <w:rsid w:val="00B02E53"/>
    <w:rPr>
      <w:color w:val="0033CC"/>
      <w:u w:val="none"/>
    </w:rPr>
  </w:style>
  <w:style w:type="paragraph" w:customStyle="1" w:styleId="BodyTextRight">
    <w:name w:val="Body Text Right"/>
    <w:basedOn w:val="BodyText"/>
    <w:rsid w:val="00B02E53"/>
    <w:pPr>
      <w:spacing w:before="0" w:after="0"/>
      <w:jc w:val="right"/>
    </w:pPr>
  </w:style>
  <w:style w:type="paragraph" w:styleId="Index3">
    <w:name w:val="index 3"/>
    <w:basedOn w:val="ListNumber2"/>
    <w:next w:val="Normal"/>
    <w:semiHidden/>
    <w:rsid w:val="00B02E53"/>
    <w:pPr>
      <w:numPr>
        <w:numId w:val="0"/>
      </w:numPr>
      <w:tabs>
        <w:tab w:val="right" w:leader="dot" w:pos="4176"/>
      </w:tabs>
    </w:pPr>
  </w:style>
  <w:style w:type="paragraph" w:styleId="ListNumber2">
    <w:name w:val="List Number 2"/>
    <w:basedOn w:val="List2"/>
    <w:rsid w:val="00B02E53"/>
    <w:pPr>
      <w:numPr>
        <w:numId w:val="8"/>
      </w:numPr>
      <w:tabs>
        <w:tab w:val="clear" w:pos="1060"/>
      </w:tabs>
    </w:pPr>
  </w:style>
  <w:style w:type="paragraph" w:customStyle="1" w:styleId="MarginNote">
    <w:name w:val="Margin Note"/>
    <w:basedOn w:val="BodyText"/>
    <w:rsid w:val="00B02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E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E53"/>
    <w:rPr>
      <w:sz w:val="32"/>
    </w:rPr>
  </w:style>
  <w:style w:type="paragraph" w:customStyle="1" w:styleId="HeadingProcedure">
    <w:name w:val="Heading Procedure"/>
    <w:basedOn w:val="HeadingBase"/>
    <w:next w:val="Normal"/>
    <w:rsid w:val="00B02E53"/>
    <w:pPr>
      <w:tabs>
        <w:tab w:val="left" w:pos="0"/>
      </w:tabs>
      <w:spacing w:before="120" w:after="60"/>
    </w:pPr>
    <w:rPr>
      <w:i/>
      <w:color w:val="918585"/>
      <w:sz w:val="22"/>
    </w:rPr>
  </w:style>
  <w:style w:type="paragraph" w:customStyle="1" w:styleId="TableBodyText">
    <w:name w:val="Table Body Text"/>
    <w:basedOn w:val="BodyText"/>
    <w:rsid w:val="00B02E53"/>
    <w:pPr>
      <w:spacing w:before="60" w:after="60"/>
    </w:pPr>
  </w:style>
  <w:style w:type="paragraph" w:styleId="ListContinue">
    <w:name w:val="List Continue"/>
    <w:basedOn w:val="List"/>
    <w:rsid w:val="00B02E53"/>
    <w:pPr>
      <w:ind w:firstLine="0"/>
    </w:pPr>
  </w:style>
  <w:style w:type="paragraph" w:customStyle="1" w:styleId="ListNote">
    <w:name w:val="List Note"/>
    <w:basedOn w:val="List"/>
    <w:rsid w:val="00B02E53"/>
    <w:pPr>
      <w:pBdr>
        <w:top w:val="single" w:sz="6" w:space="2" w:color="918585"/>
        <w:bottom w:val="single" w:sz="6" w:space="2" w:color="918585"/>
      </w:pBdr>
      <w:tabs>
        <w:tab w:val="left" w:pos="1021"/>
      </w:tabs>
      <w:ind w:firstLine="0"/>
    </w:pPr>
  </w:style>
  <w:style w:type="paragraph" w:customStyle="1" w:styleId="Warning">
    <w:name w:val="Warning"/>
    <w:basedOn w:val="BodyText"/>
    <w:rsid w:val="00B02E53"/>
    <w:pPr>
      <w:shd w:val="clear" w:color="auto" w:fill="D9D9D9"/>
      <w:tabs>
        <w:tab w:val="left" w:pos="992"/>
      </w:tabs>
      <w:ind w:left="119" w:right="119"/>
    </w:pPr>
    <w:rPr>
      <w:sz w:val="20"/>
    </w:rPr>
  </w:style>
  <w:style w:type="paragraph" w:customStyle="1" w:styleId="MarginIcons">
    <w:name w:val="Margin Icons"/>
    <w:basedOn w:val="BodyText"/>
    <w:rsid w:val="00B02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E53"/>
    <w:rPr>
      <w:rFonts w:ascii="Courier New" w:hAnsi="Courier New"/>
    </w:rPr>
  </w:style>
  <w:style w:type="paragraph" w:customStyle="1" w:styleId="NoteBullet">
    <w:name w:val="Note Bullet"/>
    <w:basedOn w:val="Note"/>
    <w:rsid w:val="00B02E53"/>
    <w:pPr>
      <w:tabs>
        <w:tab w:val="clear" w:pos="680"/>
      </w:tabs>
      <w:spacing w:before="60" w:after="60"/>
    </w:pPr>
  </w:style>
  <w:style w:type="paragraph" w:customStyle="1" w:styleId="SubHeading2">
    <w:name w:val="SubHeading2"/>
    <w:basedOn w:val="HeadingBase"/>
    <w:rsid w:val="00B02E53"/>
    <w:pPr>
      <w:spacing w:before="240" w:after="60"/>
    </w:pPr>
    <w:rPr>
      <w:sz w:val="20"/>
    </w:rPr>
  </w:style>
  <w:style w:type="paragraph" w:customStyle="1" w:styleId="SubHeading1">
    <w:name w:val="SubHeading1"/>
    <w:basedOn w:val="HeadingBase"/>
    <w:rsid w:val="00B02E53"/>
    <w:pPr>
      <w:spacing w:before="240" w:after="60"/>
    </w:pPr>
    <w:rPr>
      <w:color w:val="918585"/>
      <w:sz w:val="22"/>
    </w:rPr>
  </w:style>
  <w:style w:type="paragraph" w:customStyle="1" w:styleId="SideHeading">
    <w:name w:val="Side Heading"/>
    <w:basedOn w:val="HeadingBase"/>
    <w:rsid w:val="00B02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E53"/>
    <w:pPr>
      <w:numPr>
        <w:numId w:val="10"/>
      </w:numPr>
    </w:pPr>
  </w:style>
  <w:style w:type="paragraph" w:styleId="PlainText">
    <w:name w:val="Plain Text"/>
    <w:basedOn w:val="Normal"/>
    <w:link w:val="PlainTextChar"/>
    <w:rsid w:val="00B02E53"/>
    <w:rPr>
      <w:sz w:val="20"/>
    </w:rPr>
  </w:style>
  <w:style w:type="character" w:customStyle="1" w:styleId="PlainTextChar">
    <w:name w:val="Plain Text Char"/>
    <w:basedOn w:val="DefaultParagraphFont"/>
    <w:link w:val="PlainText"/>
    <w:rsid w:val="00B02E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E53"/>
    <w:rPr>
      <w:b/>
      <w:smallCaps/>
    </w:rPr>
  </w:style>
  <w:style w:type="paragraph" w:customStyle="1" w:styleId="TableListNumber">
    <w:name w:val="Table List Number"/>
    <w:basedOn w:val="ListNumber"/>
    <w:rsid w:val="00B02E53"/>
    <w:pPr>
      <w:numPr>
        <w:numId w:val="0"/>
      </w:numPr>
    </w:pPr>
  </w:style>
  <w:style w:type="paragraph" w:styleId="TOC4">
    <w:name w:val="toc 4"/>
    <w:basedOn w:val="TOCBase"/>
    <w:next w:val="Normal"/>
    <w:semiHidden/>
    <w:rsid w:val="00B02E53"/>
    <w:pPr>
      <w:tabs>
        <w:tab w:val="right" w:leader="dot" w:pos="9071"/>
      </w:tabs>
      <w:ind w:left="1701"/>
    </w:pPr>
  </w:style>
  <w:style w:type="paragraph" w:customStyle="1" w:styleId="ListAlpha">
    <w:name w:val="List Alpha"/>
    <w:basedOn w:val="List"/>
    <w:rsid w:val="00B02E53"/>
    <w:pPr>
      <w:numPr>
        <w:numId w:val="7"/>
      </w:numPr>
    </w:pPr>
  </w:style>
  <w:style w:type="paragraph" w:customStyle="1" w:styleId="ListAlpha2">
    <w:name w:val="List Alpha 2"/>
    <w:basedOn w:val="List2"/>
    <w:rsid w:val="00B02E53"/>
    <w:pPr>
      <w:numPr>
        <w:numId w:val="6"/>
      </w:numPr>
    </w:pPr>
  </w:style>
  <w:style w:type="paragraph" w:styleId="List2">
    <w:name w:val="List 2"/>
    <w:basedOn w:val="BodyText"/>
    <w:rsid w:val="00B02E53"/>
    <w:pPr>
      <w:tabs>
        <w:tab w:val="left" w:pos="680"/>
      </w:tabs>
      <w:spacing w:before="60" w:after="60"/>
      <w:ind w:left="680" w:hanging="340"/>
    </w:pPr>
  </w:style>
  <w:style w:type="paragraph" w:styleId="List3">
    <w:name w:val="List 3"/>
    <w:basedOn w:val="BodyText"/>
    <w:rsid w:val="00B02E53"/>
    <w:pPr>
      <w:tabs>
        <w:tab w:val="left" w:pos="1021"/>
      </w:tabs>
      <w:spacing w:before="60" w:after="60"/>
      <w:ind w:left="1020" w:hanging="340"/>
    </w:pPr>
  </w:style>
  <w:style w:type="paragraph" w:styleId="List4">
    <w:name w:val="List 4"/>
    <w:basedOn w:val="BodyText"/>
    <w:rsid w:val="00B02E53"/>
    <w:pPr>
      <w:tabs>
        <w:tab w:val="left" w:pos="1361"/>
      </w:tabs>
      <w:spacing w:before="60" w:after="60"/>
      <w:ind w:left="1361" w:hanging="340"/>
    </w:pPr>
  </w:style>
  <w:style w:type="paragraph" w:styleId="List5">
    <w:name w:val="List 5"/>
    <w:basedOn w:val="BodyText"/>
    <w:rsid w:val="00B02E53"/>
    <w:pPr>
      <w:tabs>
        <w:tab w:val="left" w:pos="1701"/>
      </w:tabs>
      <w:spacing w:before="60" w:after="60"/>
      <w:ind w:left="1701" w:hanging="340"/>
    </w:pPr>
  </w:style>
  <w:style w:type="paragraph" w:styleId="ListBullet3">
    <w:name w:val="List Bullet 3"/>
    <w:basedOn w:val="List3"/>
    <w:rsid w:val="00B02E53"/>
    <w:pPr>
      <w:numPr>
        <w:numId w:val="13"/>
      </w:numPr>
      <w:tabs>
        <w:tab w:val="clear" w:pos="1021"/>
      </w:tabs>
      <w:ind w:left="1037" w:hanging="357"/>
    </w:pPr>
  </w:style>
  <w:style w:type="paragraph" w:styleId="ListBullet4">
    <w:name w:val="List Bullet 4"/>
    <w:basedOn w:val="List4"/>
    <w:rsid w:val="00B02E53"/>
    <w:pPr>
      <w:numPr>
        <w:numId w:val="1"/>
      </w:numPr>
    </w:pPr>
  </w:style>
  <w:style w:type="paragraph" w:styleId="ListBullet5">
    <w:name w:val="List Bullet 5"/>
    <w:basedOn w:val="List5"/>
    <w:rsid w:val="00B02E53"/>
    <w:pPr>
      <w:numPr>
        <w:numId w:val="2"/>
      </w:numPr>
    </w:pPr>
  </w:style>
  <w:style w:type="paragraph" w:styleId="ListContinue2">
    <w:name w:val="List Continue 2"/>
    <w:basedOn w:val="List2"/>
    <w:rsid w:val="00B02E53"/>
    <w:pPr>
      <w:ind w:firstLine="0"/>
    </w:pPr>
  </w:style>
  <w:style w:type="paragraph" w:styleId="ListContinue3">
    <w:name w:val="List Continue 3"/>
    <w:basedOn w:val="List3"/>
    <w:rsid w:val="00B02E53"/>
    <w:pPr>
      <w:ind w:left="1021" w:firstLine="0"/>
    </w:pPr>
  </w:style>
  <w:style w:type="paragraph" w:styleId="ListContinue4">
    <w:name w:val="List Continue 4"/>
    <w:basedOn w:val="List4"/>
    <w:rsid w:val="00B02E53"/>
    <w:pPr>
      <w:ind w:firstLine="0"/>
    </w:pPr>
  </w:style>
  <w:style w:type="paragraph" w:styleId="ListContinue5">
    <w:name w:val="List Continue 5"/>
    <w:basedOn w:val="List5"/>
    <w:rsid w:val="00B02E53"/>
    <w:pPr>
      <w:ind w:firstLine="0"/>
    </w:pPr>
  </w:style>
  <w:style w:type="paragraph" w:styleId="ListNumber3">
    <w:name w:val="List Number 3"/>
    <w:basedOn w:val="List3"/>
    <w:rsid w:val="00B02E53"/>
    <w:pPr>
      <w:numPr>
        <w:numId w:val="3"/>
      </w:numPr>
    </w:pPr>
  </w:style>
  <w:style w:type="paragraph" w:styleId="ListNumber4">
    <w:name w:val="List Number 4"/>
    <w:basedOn w:val="List4"/>
    <w:rsid w:val="00B02E53"/>
    <w:pPr>
      <w:numPr>
        <w:numId w:val="4"/>
      </w:numPr>
    </w:pPr>
  </w:style>
  <w:style w:type="paragraph" w:styleId="ListNumber5">
    <w:name w:val="List Number 5"/>
    <w:basedOn w:val="List5"/>
    <w:rsid w:val="00B02E53"/>
    <w:pPr>
      <w:numPr>
        <w:numId w:val="5"/>
      </w:numPr>
    </w:pPr>
  </w:style>
  <w:style w:type="paragraph" w:styleId="BlockText">
    <w:name w:val="Block Text"/>
    <w:basedOn w:val="Normal"/>
    <w:rsid w:val="00B02E53"/>
    <w:pPr>
      <w:spacing w:after="120"/>
      <w:ind w:left="1440" w:right="1440"/>
    </w:pPr>
  </w:style>
  <w:style w:type="character" w:customStyle="1" w:styleId="Subscript">
    <w:name w:val="Subscript"/>
    <w:basedOn w:val="DefaultParagraphFont"/>
    <w:rsid w:val="00B02E53"/>
    <w:rPr>
      <w:sz w:val="16"/>
      <w:vertAlign w:val="subscript"/>
    </w:rPr>
  </w:style>
  <w:style w:type="character" w:customStyle="1" w:styleId="Superscript">
    <w:name w:val="Superscript"/>
    <w:basedOn w:val="DefaultParagraphFont"/>
    <w:rsid w:val="00B02E53"/>
    <w:rPr>
      <w:sz w:val="16"/>
      <w:vertAlign w:val="superscript"/>
    </w:rPr>
  </w:style>
  <w:style w:type="character" w:customStyle="1" w:styleId="Symbols">
    <w:name w:val="Symbols"/>
    <w:basedOn w:val="DefaultParagraphFont"/>
    <w:rsid w:val="00B02E53"/>
    <w:rPr>
      <w:rFonts w:ascii="Symbol" w:hAnsi="Symbol"/>
    </w:rPr>
  </w:style>
  <w:style w:type="character" w:customStyle="1" w:styleId="MenuOptions">
    <w:name w:val="Menu Options"/>
    <w:basedOn w:val="DefaultParagraphFont"/>
    <w:rsid w:val="00B02E53"/>
    <w:rPr>
      <w:rFonts w:ascii="Arial Narrow" w:hAnsi="Arial Narrow"/>
      <w:smallCaps/>
    </w:rPr>
  </w:style>
  <w:style w:type="character" w:customStyle="1" w:styleId="Buttons">
    <w:name w:val="Buttons"/>
    <w:basedOn w:val="DefaultParagraphFont"/>
    <w:rsid w:val="00B02E53"/>
    <w:rPr>
      <w:b/>
    </w:rPr>
  </w:style>
  <w:style w:type="character" w:customStyle="1" w:styleId="Underlined">
    <w:name w:val="Underlined"/>
    <w:basedOn w:val="DefaultParagraphFont"/>
    <w:rsid w:val="00B02E53"/>
    <w:rPr>
      <w:u w:val="single"/>
    </w:rPr>
  </w:style>
  <w:style w:type="paragraph" w:customStyle="1" w:styleId="TableBodyTextRight">
    <w:name w:val="Table Body Text Right"/>
    <w:basedOn w:val="TableBodyText"/>
    <w:rsid w:val="00B02E53"/>
    <w:pPr>
      <w:widowControl w:val="0"/>
      <w:autoSpaceDE w:val="0"/>
      <w:autoSpaceDN w:val="0"/>
      <w:adjustRightInd w:val="0"/>
      <w:jc w:val="right"/>
    </w:pPr>
    <w:rPr>
      <w:rFonts w:cs="Arial"/>
      <w:szCs w:val="18"/>
    </w:rPr>
  </w:style>
  <w:style w:type="paragraph" w:customStyle="1" w:styleId="CopyrightText">
    <w:name w:val="Copyright Text"/>
    <w:basedOn w:val="BodyText"/>
    <w:rsid w:val="00B02E53"/>
    <w:rPr>
      <w:sz w:val="18"/>
    </w:rPr>
  </w:style>
  <w:style w:type="paragraph" w:customStyle="1" w:styleId="BodySmallRight">
    <w:name w:val="Body Small Right"/>
    <w:basedOn w:val="BodyTextRight"/>
    <w:rsid w:val="00B02E53"/>
    <w:rPr>
      <w:sz w:val="18"/>
      <w:szCs w:val="18"/>
    </w:rPr>
  </w:style>
  <w:style w:type="paragraph" w:customStyle="1" w:styleId="MarginEdition">
    <w:name w:val="Margin Edition"/>
    <w:basedOn w:val="MarginNote"/>
    <w:rsid w:val="00B02E53"/>
    <w:pPr>
      <w:spacing w:before="0" w:after="0"/>
    </w:pPr>
    <w:rPr>
      <w:rFonts w:ascii="Times New Roman" w:hAnsi="Times New Roman"/>
      <w:color w:val="999999"/>
    </w:rPr>
  </w:style>
  <w:style w:type="paragraph" w:customStyle="1" w:styleId="Spacer">
    <w:name w:val="Spacer"/>
    <w:basedOn w:val="Normal"/>
    <w:rsid w:val="00B02E53"/>
    <w:rPr>
      <w:sz w:val="2"/>
      <w:szCs w:val="2"/>
    </w:rPr>
  </w:style>
  <w:style w:type="character" w:customStyle="1" w:styleId="Small">
    <w:name w:val="Small"/>
    <w:basedOn w:val="DefaultParagraphFont"/>
    <w:rsid w:val="00B02E53"/>
    <w:rPr>
      <w:sz w:val="16"/>
    </w:rPr>
  </w:style>
  <w:style w:type="paragraph" w:customStyle="1" w:styleId="WideTable">
    <w:name w:val="Wide Table"/>
    <w:basedOn w:val="Normal"/>
    <w:rsid w:val="00B02E53"/>
    <w:pPr>
      <w:ind w:left="-1418"/>
    </w:pPr>
    <w:rPr>
      <w:sz w:val="2"/>
      <w:szCs w:val="2"/>
    </w:rPr>
  </w:style>
  <w:style w:type="character" w:styleId="PageNumber">
    <w:name w:val="page number"/>
    <w:basedOn w:val="DefaultParagraphFont"/>
    <w:rsid w:val="00B02E53"/>
  </w:style>
  <w:style w:type="paragraph" w:styleId="Quote">
    <w:name w:val="Quote"/>
    <w:basedOn w:val="Heading1"/>
    <w:link w:val="QuoteChar"/>
    <w:qFormat/>
    <w:rsid w:val="00B02E53"/>
    <w:rPr>
      <w:b w:val="0"/>
      <w:sz w:val="72"/>
      <w:szCs w:val="72"/>
      <w:lang w:val="en-NZ"/>
    </w:rPr>
  </w:style>
  <w:style w:type="character" w:customStyle="1" w:styleId="QuoteChar">
    <w:name w:val="Quote Char"/>
    <w:basedOn w:val="DefaultParagraphFont"/>
    <w:link w:val="Quote"/>
    <w:rsid w:val="00B02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E53"/>
    <w:pPr>
      <w:pageBreakBefore/>
    </w:pPr>
  </w:style>
  <w:style w:type="paragraph" w:customStyle="1" w:styleId="Border">
    <w:name w:val="Border"/>
    <w:basedOn w:val="Normal"/>
    <w:qFormat/>
    <w:rsid w:val="00B02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E53"/>
    <w:rPr>
      <w:b/>
      <w:bCs/>
      <w:i/>
      <w:iCs/>
      <w:color w:val="auto"/>
    </w:rPr>
  </w:style>
  <w:style w:type="paragraph" w:styleId="IntenseQuote">
    <w:name w:val="Intense Quote"/>
    <w:basedOn w:val="Normal"/>
    <w:next w:val="Normal"/>
    <w:link w:val="IntenseQuoteChar"/>
    <w:uiPriority w:val="30"/>
    <w:qFormat/>
    <w:rsid w:val="00B02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E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E53"/>
    <w:rPr>
      <w:smallCaps/>
      <w:color w:val="auto"/>
      <w:u w:val="single"/>
    </w:rPr>
  </w:style>
  <w:style w:type="character" w:styleId="IntenseReference">
    <w:name w:val="Intense Reference"/>
    <w:basedOn w:val="DefaultParagraphFont"/>
    <w:uiPriority w:val="32"/>
    <w:qFormat/>
    <w:rsid w:val="00B02E53"/>
    <w:rPr>
      <w:b/>
      <w:bCs/>
      <w:smallCaps/>
      <w:color w:val="auto"/>
      <w:spacing w:val="5"/>
      <w:u w:val="single"/>
    </w:rPr>
  </w:style>
  <w:style w:type="paragraph" w:customStyle="1" w:styleId="2ColumnHeading">
    <w:name w:val="2Column Heading"/>
    <w:basedOn w:val="BodyText"/>
    <w:qFormat/>
    <w:rsid w:val="00B02E53"/>
    <w:pPr>
      <w:spacing w:after="60"/>
      <w:ind w:left="-2268"/>
    </w:pPr>
    <w:rPr>
      <w:b/>
    </w:rPr>
  </w:style>
  <w:style w:type="paragraph" w:customStyle="1" w:styleId="Heading1TOC">
    <w:name w:val="Heading1 TOC"/>
    <w:basedOn w:val="Normal"/>
    <w:qFormat/>
    <w:rsid w:val="00B02E53"/>
    <w:pPr>
      <w:spacing w:before="240" w:after="120"/>
    </w:pPr>
    <w:rPr>
      <w:rFonts w:ascii="Times New Roman" w:hAnsi="Times New Roman"/>
      <w:b/>
      <w:sz w:val="32"/>
    </w:rPr>
  </w:style>
  <w:style w:type="paragraph" w:customStyle="1" w:styleId="Heading2TOC">
    <w:name w:val="Heading2 TOC"/>
    <w:basedOn w:val="Normal"/>
    <w:qFormat/>
    <w:rsid w:val="00B02E53"/>
    <w:pPr>
      <w:spacing w:before="240" w:after="60"/>
    </w:pPr>
    <w:rPr>
      <w:rFonts w:ascii="Times New Roman" w:hAnsi="Times New Roman"/>
      <w:b/>
      <w:sz w:val="28"/>
    </w:rPr>
  </w:style>
  <w:style w:type="character" w:customStyle="1" w:styleId="Underline">
    <w:name w:val="Underline"/>
    <w:basedOn w:val="DefaultParagraphFont"/>
    <w:qFormat/>
    <w:rsid w:val="00B02E53"/>
    <w:rPr>
      <w:u w:val="single"/>
    </w:rPr>
  </w:style>
  <w:style w:type="character" w:customStyle="1" w:styleId="BoldandItalics">
    <w:name w:val="Bold and Italics"/>
    <w:qFormat/>
    <w:rsid w:val="00B02E53"/>
    <w:rPr>
      <w:b/>
      <w:i/>
      <w:u w:val="none"/>
    </w:rPr>
  </w:style>
  <w:style w:type="paragraph" w:styleId="BalloonText">
    <w:name w:val="Balloon Text"/>
    <w:basedOn w:val="Normal"/>
    <w:link w:val="BalloonTextChar"/>
    <w:rsid w:val="00B02E53"/>
    <w:rPr>
      <w:rFonts w:ascii="Tahoma" w:hAnsi="Tahoma" w:cs="Tahoma"/>
      <w:sz w:val="16"/>
      <w:szCs w:val="16"/>
    </w:rPr>
  </w:style>
  <w:style w:type="character" w:customStyle="1" w:styleId="BalloonTextChar">
    <w:name w:val="Balloon Text Char"/>
    <w:basedOn w:val="DefaultParagraphFont"/>
    <w:link w:val="BalloonText"/>
    <w:rsid w:val="00B02E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E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E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8397</Characters>
  <Application>Microsoft Office Word</Application>
  <DocSecurity>0</DocSecurity>
  <Lines>352</Lines>
  <Paragraphs>212</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BSBATSIC403B Maintain and protect culture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2012-05-26T03:43:00Z</dcterms:created>
  <dcterms:modified xsi:type="dcterms:W3CDTF">2012-05-26T03:43:00Z</dcterms:modified>
</cp:coreProperties>
</file>