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2DAE" w:rsidP="00462DAE">
      <w:pPr>
        <w:pStyle w:val="Title"/>
      </w:pPr>
      <w:r>
        <w:fldChar w:fldCharType="begin"/>
      </w:r>
      <w:r>
        <w:instrText xml:space="preserve"> TITLE   \* MERGEFORMAT </w:instrText>
      </w:r>
      <w:r>
        <w:fldChar w:fldCharType="separate"/>
      </w:r>
      <w:r>
        <w:t>BSBADV605A Evaluate campaign effectiveness</w:t>
      </w:r>
      <w:r>
        <w:fldChar w:fldCharType="end"/>
      </w:r>
    </w:p>
    <w:p w:rsidR="00462DAE" w:rsidP="00462DAE">
      <w:pPr>
        <w:pStyle w:val="Version"/>
        <w:sectPr w:rsidSect="00994F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4F6A" w:rsidP="00994F6A">
      <w:pPr>
        <w:pStyle w:val="SuperHeading"/>
      </w:pPr>
      <w:r w:rsidRPr="00994F6A">
        <w:t>BSBADV605A Evaluate campaign effectiveness</w:t>
      </w:r>
    </w:p>
    <w:p w:rsidR="00000000" w:rsidRPr="00994F6A" w:rsidP="00994F6A">
      <w:pPr>
        <w:pStyle w:val="Heading1"/>
      </w:pPr>
      <w:bookmarkStart w:id="1" w:name="O_322371"/>
      <w:bookmarkEnd w:id="1"/>
      <w:r w:rsidRPr="00994F6A">
        <w:t>Modification History</w:t>
      </w:r>
    </w:p>
    <w:p w:rsidR="00000000" w:rsidRPr="00994F6A" w:rsidP="00994F6A">
      <w:pPr>
        <w:pStyle w:val="BodyText"/>
      </w:pPr>
      <w:r w:rsidRPr="00994F6A">
        <w:t>Not applicable.</w:t>
      </w:r>
    </w:p>
    <w:p w:rsidR="00000000" w:rsidRPr="00994F6A" w:rsidP="00994F6A">
      <w:pPr>
        <w:pStyle w:val="AllowPageBreak"/>
      </w:pPr>
    </w:p>
    <w:p w:rsidR="00000000" w:rsidRPr="00994F6A" w:rsidP="00994F6A">
      <w:pPr>
        <w:pStyle w:val="Heading1"/>
      </w:pPr>
      <w:bookmarkStart w:id="2" w:name="O_322372"/>
      <w:bookmarkEnd w:id="2"/>
      <w:r w:rsidRPr="00994F6A">
        <w:t>Unit Descriptor</w:t>
      </w:r>
    </w:p>
    <w:p w:rsidR="00000000" w:rsidRPr="00994F6A" w:rsidP="00994F6A">
      <w:pPr>
        <w:pStyle w:val="BodyText"/>
      </w:pPr>
      <w:r w:rsidRPr="00994F6A">
        <w:t>This unit covers development and implementation of a campaign evaluation strategy in order to determine whether advertising o</w:t>
      </w:r>
      <w:r w:rsidRPr="00994F6A">
        <w:t>bjectives have been attained.</w:t>
      </w:r>
    </w:p>
    <w:p w:rsidR="00000000" w:rsidRPr="00994F6A" w:rsidP="00994F6A">
      <w:pPr>
        <w:pStyle w:val="BodyText"/>
      </w:pPr>
      <w:r w:rsidRPr="00994F6A">
        <w:t>Consider co-assessment with BSBADV602A Develop an advertising campaign and BSBADV604A Execute an advertising campaign.</w:t>
      </w:r>
    </w:p>
    <w:p w:rsidR="00000000" w:rsidRPr="00994F6A" w:rsidP="00994F6A">
      <w:pPr>
        <w:pStyle w:val="BodyText"/>
      </w:pPr>
      <w:r w:rsidRPr="00994F6A">
        <w:t>This unit covers development and implementation of a campaign evaluation strategy in order to determine whe</w:t>
      </w:r>
      <w:r w:rsidRPr="00994F6A">
        <w:t>ther advertising objectives have been attained.</w:t>
      </w:r>
    </w:p>
    <w:p w:rsidR="00000000" w:rsidRPr="00994F6A" w:rsidP="00994F6A">
      <w:pPr>
        <w:pStyle w:val="BodyText"/>
      </w:pPr>
      <w:r w:rsidRPr="00994F6A">
        <w:t>Consider co-assessment with BSBADV602A Develop an advertising campaign and BSBADV604A Execute an advertising campaign.</w:t>
      </w:r>
    </w:p>
    <w:p w:rsidR="00000000" w:rsidRPr="00994F6A" w:rsidP="00994F6A">
      <w:pPr>
        <w:pStyle w:val="AllowPageBreak"/>
      </w:pPr>
    </w:p>
    <w:p w:rsidR="00000000" w:rsidRPr="00994F6A" w:rsidP="00994F6A">
      <w:pPr>
        <w:pStyle w:val="Heading1"/>
      </w:pPr>
      <w:bookmarkStart w:id="3" w:name="O_322370"/>
      <w:bookmarkEnd w:id="3"/>
      <w:r w:rsidRPr="00994F6A">
        <w:t>Application of the Unit</w:t>
      </w:r>
    </w:p>
    <w:p w:rsidR="00000000" w:rsidRPr="00994F6A" w:rsidP="00994F6A">
      <w:pPr>
        <w:pStyle w:val="BodyText"/>
      </w:pPr>
      <w:r w:rsidRPr="00994F6A">
        <w:t>Not applicable.</w:t>
      </w:r>
    </w:p>
    <w:p w:rsidR="00000000" w:rsidRPr="00994F6A" w:rsidP="00994F6A">
      <w:pPr>
        <w:pStyle w:val="AllowPageBreak"/>
      </w:pPr>
    </w:p>
    <w:p w:rsidR="00000000" w:rsidRPr="00994F6A" w:rsidP="00994F6A">
      <w:pPr>
        <w:pStyle w:val="Heading1"/>
      </w:pPr>
      <w:bookmarkStart w:id="4" w:name="O_322369"/>
      <w:bookmarkEnd w:id="4"/>
      <w:r w:rsidRPr="00994F6A">
        <w:t>Licensing/Regulatory Information</w:t>
      </w:r>
    </w:p>
    <w:p w:rsidR="00000000" w:rsidRPr="00994F6A" w:rsidP="00994F6A">
      <w:pPr>
        <w:pStyle w:val="BodyText"/>
      </w:pPr>
      <w:r w:rsidRPr="00994F6A">
        <w:t>Not applicable.</w:t>
      </w:r>
    </w:p>
    <w:p w:rsidR="00000000" w:rsidRPr="00994F6A" w:rsidP="00994F6A">
      <w:pPr>
        <w:pStyle w:val="AllowPageBreak"/>
      </w:pPr>
    </w:p>
    <w:p w:rsidR="00000000" w:rsidRPr="00994F6A" w:rsidP="00994F6A">
      <w:pPr>
        <w:pStyle w:val="Heading1"/>
      </w:pPr>
      <w:bookmarkStart w:id="5" w:name="O_322368"/>
      <w:bookmarkEnd w:id="5"/>
      <w:r w:rsidRPr="00994F6A">
        <w:t>Pre-Requisites</w:t>
      </w:r>
    </w:p>
    <w:p w:rsidR="00000000" w:rsidRPr="00994F6A" w:rsidP="00994F6A">
      <w:pPr>
        <w:pStyle w:val="BodyText"/>
      </w:pPr>
      <w:r w:rsidRPr="00994F6A">
        <w:t>Not applicable.</w:t>
      </w:r>
    </w:p>
    <w:p w:rsidR="00000000" w:rsidRPr="00994F6A" w:rsidP="00994F6A">
      <w:pPr>
        <w:pStyle w:val="AllowPageBreak"/>
      </w:pPr>
    </w:p>
    <w:p w:rsidR="00000000" w:rsidRPr="00994F6A" w:rsidP="00994F6A">
      <w:pPr>
        <w:pStyle w:val="Heading1"/>
      </w:pPr>
      <w:bookmarkStart w:id="6" w:name="O_322373"/>
      <w:bookmarkEnd w:id="6"/>
      <w:r w:rsidRPr="00994F6A">
        <w:t>Employability Skills Information</w:t>
      </w:r>
    </w:p>
    <w:p w:rsidR="00000000" w:rsidRPr="00994F6A" w:rsidP="00994F6A">
      <w:pPr>
        <w:pStyle w:val="BodyText"/>
      </w:pPr>
      <w:r w:rsidRPr="00994F6A">
        <w:t>Not applicable.</w:t>
      </w:r>
    </w:p>
    <w:p w:rsidR="00000000" w:rsidRPr="00994F6A" w:rsidP="00994F6A">
      <w:pPr>
        <w:pStyle w:val="AllowPageBreak"/>
      </w:pPr>
    </w:p>
    <w:p w:rsidR="00000000" w:rsidRPr="00994F6A" w:rsidP="00994F6A">
      <w:pPr>
        <w:pStyle w:val="Heading1"/>
      </w:pPr>
      <w:bookmarkStart w:id="7" w:name="O_322362"/>
      <w:bookmarkEnd w:id="7"/>
      <w:r w:rsidRPr="00994F6A">
        <w:t>Elements and Performance Criteria Pre-Content</w:t>
      </w:r>
    </w:p>
    <w:p w:rsidR="00000000" w:rsidRPr="00994F6A" w:rsidP="00994F6A">
      <w:pPr>
        <w:pStyle w:val="BodyText"/>
      </w:pPr>
      <w:r w:rsidRPr="00994F6A">
        <w:t>Not applicable.</w:t>
      </w:r>
    </w:p>
    <w:p w:rsidR="00000000" w:rsidRPr="00994F6A" w:rsidP="00994F6A">
      <w:pPr>
        <w:pStyle w:val="AllowPageBreak"/>
      </w:pPr>
    </w:p>
    <w:p w:rsidR="00000000" w:rsidRPr="00994F6A" w:rsidP="00994F6A">
      <w:pPr>
        <w:pStyle w:val="Heading1"/>
      </w:pPr>
      <w:bookmarkStart w:id="8" w:name="O_322367"/>
      <w:bookmarkEnd w:id="8"/>
      <w:r w:rsidRPr="00994F6A">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462DAE">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994F6A">
            <w:pPr>
              <w:pStyle w:val="BodyText"/>
              <w:rPr>
                <w:lang w:val="en-NZ"/>
              </w:rPr>
            </w:pPr>
            <w:r w:rsidRPr="00994F6A">
              <w:rPr>
                <w:rStyle w:val="SpecialBold"/>
              </w:rPr>
              <w:t>Elements and Performance Criteria</w:t>
            </w:r>
          </w:p>
        </w:tc>
      </w:tr>
      <w:tr w:rsidTr="00462DAE">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994F6A" w:rsidP="00994F6A">
            <w:pPr>
              <w:pStyle w:val="BodyText"/>
            </w:pPr>
            <w:r w:rsidRPr="00994F6A">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994F6A">
            <w:pPr>
              <w:pStyle w:val="BodyText"/>
              <w:rPr>
                <w:lang w:val="en-NZ"/>
              </w:rPr>
            </w:pPr>
            <w:r w:rsidRPr="00994F6A">
              <w:rPr>
                <w:rStyle w:val="SpecialBold"/>
              </w:rPr>
              <w:t>Performance Criteria</w:t>
            </w:r>
          </w:p>
        </w:tc>
      </w:tr>
      <w:tr w:rsidTr="00462DA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94F6A">
            <w:pPr>
              <w:pStyle w:val="BodyText"/>
              <w:rPr>
                <w:lang w:val="en-NZ"/>
              </w:rPr>
            </w:pPr>
            <w:r w:rsidRPr="00994F6A">
              <w:t>1</w:t>
            </w:r>
          </w:p>
        </w:tc>
        <w:tc>
          <w:tcPr>
            <w:tcW w:w="3000" w:type="dxa"/>
            <w:vMerge w:val="restart"/>
            <w:tcBorders>
              <w:top w:val="nil"/>
              <w:left w:val="nil"/>
              <w:bottom w:val="nil"/>
              <w:right w:val="nil"/>
            </w:tcBorders>
            <w:tcMar>
              <w:top w:w="0" w:type="dxa"/>
              <w:left w:w="62" w:type="dxa"/>
              <w:bottom w:w="0" w:type="dxa"/>
              <w:right w:w="62" w:type="dxa"/>
            </w:tcMar>
          </w:tcPr>
          <w:p w:rsidR="00000000" w:rsidP="00994F6A">
            <w:pPr>
              <w:pStyle w:val="BodyText"/>
              <w:rPr>
                <w:lang w:val="en-NZ"/>
              </w:rPr>
            </w:pPr>
            <w:r w:rsidRPr="00994F6A">
              <w:t>Develop a campaign evaluation strategy</w:t>
            </w:r>
          </w:p>
        </w:tc>
        <w:tc>
          <w:tcPr>
            <w:tcW w:w="500" w:type="dxa"/>
            <w:tcBorders>
              <w:top w:val="nil"/>
              <w:left w:val="nil"/>
              <w:bottom w:val="nil"/>
              <w:right w:val="nil"/>
            </w:tcBorders>
            <w:tcMar>
              <w:top w:w="0" w:type="dxa"/>
              <w:left w:w="62" w:type="dxa"/>
              <w:bottom w:w="0" w:type="dxa"/>
              <w:right w:w="62" w:type="dxa"/>
            </w:tcMar>
          </w:tcPr>
          <w:p w:rsidR="00000000" w:rsidP="00994F6A">
            <w:pPr>
              <w:pStyle w:val="BodyText"/>
              <w:rPr>
                <w:lang w:val="en-NZ"/>
              </w:rPr>
            </w:pPr>
            <w:r w:rsidRPr="00994F6A">
              <w:t>1.1</w:t>
            </w:r>
          </w:p>
        </w:tc>
        <w:tc>
          <w:tcPr>
            <w:tcW w:w="5100" w:type="dxa"/>
            <w:tcBorders>
              <w:top w:val="nil"/>
              <w:left w:val="nil"/>
              <w:bottom w:val="nil"/>
              <w:right w:val="nil"/>
            </w:tcBorders>
            <w:tcMar>
              <w:top w:w="0" w:type="dxa"/>
              <w:left w:w="62" w:type="dxa"/>
              <w:bottom w:w="0" w:type="dxa"/>
              <w:right w:w="62" w:type="dxa"/>
            </w:tcMar>
          </w:tcPr>
          <w:p w:rsidR="00000000" w:rsidP="00994F6A">
            <w:pPr>
              <w:pStyle w:val="BodyText"/>
              <w:rPr>
                <w:lang w:val="en-NZ"/>
              </w:rPr>
            </w:pPr>
            <w:r w:rsidRPr="00994F6A">
              <w:t>The evaluation strategy defines standards and measurements by which the effectiveness of the advertising can be measured and improvements identified</w:t>
            </w:r>
          </w:p>
        </w:tc>
      </w:tr>
      <w:tr w:rsidTr="00462DA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94F6A">
            <w:pPr>
              <w:pStyle w:val="BodyText"/>
              <w:rPr>
                <w:lang w:val="en-NZ"/>
              </w:rPr>
            </w:pPr>
            <w:r w:rsidRPr="00994F6A">
              <w:t>1.2</w:t>
            </w:r>
          </w:p>
        </w:tc>
        <w:tc>
          <w:tcPr>
            <w:tcW w:w="5100" w:type="dxa"/>
            <w:tcBorders>
              <w:top w:val="nil"/>
              <w:left w:val="nil"/>
              <w:bottom w:val="nil"/>
              <w:right w:val="nil"/>
            </w:tcBorders>
            <w:tcMar>
              <w:top w:w="0" w:type="dxa"/>
              <w:left w:w="62" w:type="dxa"/>
              <w:bottom w:w="0" w:type="dxa"/>
              <w:right w:w="62" w:type="dxa"/>
            </w:tcMar>
          </w:tcPr>
          <w:p w:rsidR="00000000" w:rsidP="00994F6A">
            <w:pPr>
              <w:pStyle w:val="BodyText"/>
              <w:rPr>
                <w:lang w:val="en-NZ"/>
              </w:rPr>
            </w:pPr>
            <w:r w:rsidRPr="00994F6A">
              <w:t>The strategy establishes specific performance standards for each element of the advertising campaign</w:t>
            </w:r>
            <w:r w:rsidRPr="00994F6A">
              <w:t xml:space="preserve"> as well as the overall outcome</w:t>
            </w:r>
          </w:p>
        </w:tc>
      </w:tr>
      <w:tr w:rsidTr="00462DA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94F6A">
            <w:pPr>
              <w:pStyle w:val="BodyText"/>
              <w:rPr>
                <w:lang w:val="en-NZ"/>
              </w:rPr>
            </w:pPr>
            <w:r w:rsidRPr="00994F6A">
              <w:t>1.3</w:t>
            </w:r>
          </w:p>
        </w:tc>
        <w:tc>
          <w:tcPr>
            <w:tcW w:w="5100" w:type="dxa"/>
            <w:tcBorders>
              <w:top w:val="nil"/>
              <w:left w:val="nil"/>
              <w:bottom w:val="nil"/>
              <w:right w:val="nil"/>
            </w:tcBorders>
            <w:tcMar>
              <w:top w:w="0" w:type="dxa"/>
              <w:left w:w="62" w:type="dxa"/>
              <w:bottom w:w="0" w:type="dxa"/>
              <w:right w:w="62" w:type="dxa"/>
            </w:tcMar>
          </w:tcPr>
          <w:p w:rsidR="00000000" w:rsidP="00994F6A">
            <w:pPr>
              <w:pStyle w:val="BodyText"/>
              <w:rPr>
                <w:lang w:val="en-NZ"/>
              </w:rPr>
            </w:pPr>
            <w:r w:rsidRPr="00994F6A">
              <w:t>The strategy includes standards for the evaluation of the legal and ethical acceptability of the advertisement/s</w:t>
            </w:r>
          </w:p>
        </w:tc>
      </w:tr>
      <w:tr w:rsidTr="00462DA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94F6A">
            <w:pPr>
              <w:pStyle w:val="BodyText"/>
              <w:rPr>
                <w:lang w:val="en-NZ"/>
              </w:rPr>
            </w:pPr>
            <w:r w:rsidRPr="00994F6A">
              <w:t>1.4</w:t>
            </w:r>
          </w:p>
        </w:tc>
        <w:tc>
          <w:tcPr>
            <w:tcW w:w="5100" w:type="dxa"/>
            <w:tcBorders>
              <w:top w:val="nil"/>
              <w:left w:val="nil"/>
              <w:bottom w:val="nil"/>
              <w:right w:val="nil"/>
            </w:tcBorders>
            <w:tcMar>
              <w:top w:w="0" w:type="dxa"/>
              <w:left w:w="62" w:type="dxa"/>
              <w:bottom w:w="0" w:type="dxa"/>
              <w:right w:w="62" w:type="dxa"/>
            </w:tcMar>
          </w:tcPr>
          <w:p w:rsidR="00000000" w:rsidP="00994F6A">
            <w:pPr>
              <w:pStyle w:val="BodyText"/>
              <w:rPr>
                <w:lang w:val="en-NZ"/>
              </w:rPr>
            </w:pPr>
            <w:r w:rsidRPr="00994F6A">
              <w:t>The strategy includes processes for correcting advertisements which do not meet legal and ethical standards</w:t>
            </w:r>
          </w:p>
        </w:tc>
      </w:tr>
      <w:tr w:rsidTr="00462DA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94F6A">
            <w:pPr>
              <w:pStyle w:val="BodyText"/>
              <w:rPr>
                <w:lang w:val="en-NZ"/>
              </w:rPr>
            </w:pPr>
            <w:r w:rsidRPr="00994F6A">
              <w:t>2</w:t>
            </w:r>
          </w:p>
        </w:tc>
        <w:tc>
          <w:tcPr>
            <w:tcW w:w="3000" w:type="dxa"/>
            <w:vMerge w:val="restart"/>
            <w:tcBorders>
              <w:top w:val="nil"/>
              <w:left w:val="nil"/>
              <w:bottom w:val="nil"/>
              <w:right w:val="nil"/>
            </w:tcBorders>
            <w:tcMar>
              <w:top w:w="0" w:type="dxa"/>
              <w:left w:w="62" w:type="dxa"/>
              <w:bottom w:w="0" w:type="dxa"/>
              <w:right w:w="62" w:type="dxa"/>
            </w:tcMar>
          </w:tcPr>
          <w:p w:rsidR="00000000" w:rsidP="00994F6A">
            <w:pPr>
              <w:pStyle w:val="BodyText"/>
              <w:rPr>
                <w:lang w:val="en-NZ"/>
              </w:rPr>
            </w:pPr>
            <w:r w:rsidRPr="00994F6A">
              <w:t>Implement campaign evaluation strategy</w:t>
            </w:r>
          </w:p>
        </w:tc>
        <w:tc>
          <w:tcPr>
            <w:tcW w:w="500" w:type="dxa"/>
            <w:tcBorders>
              <w:top w:val="nil"/>
              <w:left w:val="nil"/>
              <w:bottom w:val="nil"/>
              <w:right w:val="nil"/>
            </w:tcBorders>
            <w:tcMar>
              <w:top w:w="0" w:type="dxa"/>
              <w:left w:w="62" w:type="dxa"/>
              <w:bottom w:w="0" w:type="dxa"/>
              <w:right w:w="62" w:type="dxa"/>
            </w:tcMar>
          </w:tcPr>
          <w:p w:rsidR="00000000" w:rsidP="00994F6A">
            <w:pPr>
              <w:pStyle w:val="BodyText"/>
              <w:rPr>
                <w:lang w:val="en-NZ"/>
              </w:rPr>
            </w:pPr>
            <w:r w:rsidRPr="00994F6A">
              <w:t>2.1</w:t>
            </w:r>
          </w:p>
        </w:tc>
        <w:tc>
          <w:tcPr>
            <w:tcW w:w="5100" w:type="dxa"/>
            <w:tcBorders>
              <w:top w:val="nil"/>
              <w:left w:val="nil"/>
              <w:bottom w:val="nil"/>
              <w:right w:val="nil"/>
            </w:tcBorders>
            <w:tcMar>
              <w:top w:w="0" w:type="dxa"/>
              <w:left w:w="62" w:type="dxa"/>
              <w:bottom w:w="0" w:type="dxa"/>
              <w:right w:w="62" w:type="dxa"/>
            </w:tcMar>
          </w:tcPr>
          <w:p w:rsidR="00000000" w:rsidP="00994F6A">
            <w:pPr>
              <w:pStyle w:val="BodyText"/>
              <w:rPr>
                <w:lang w:val="en-NZ"/>
              </w:rPr>
            </w:pPr>
            <w:r w:rsidRPr="00994F6A">
              <w:t>Expenditure data is evaluated to determine effectiveness in relation to budget</w:t>
            </w:r>
          </w:p>
        </w:tc>
      </w:tr>
      <w:tr w:rsidTr="00462DA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94F6A">
            <w:pPr>
              <w:pStyle w:val="BodyText"/>
              <w:rPr>
                <w:lang w:val="en-NZ"/>
              </w:rPr>
            </w:pPr>
            <w:r w:rsidRPr="00994F6A">
              <w:t>2.2</w:t>
            </w:r>
          </w:p>
        </w:tc>
        <w:tc>
          <w:tcPr>
            <w:tcW w:w="5100" w:type="dxa"/>
            <w:tcBorders>
              <w:top w:val="nil"/>
              <w:left w:val="nil"/>
              <w:bottom w:val="nil"/>
              <w:right w:val="nil"/>
            </w:tcBorders>
            <w:tcMar>
              <w:top w:w="0" w:type="dxa"/>
              <w:left w:w="62" w:type="dxa"/>
              <w:bottom w:w="0" w:type="dxa"/>
              <w:right w:w="62" w:type="dxa"/>
            </w:tcMar>
          </w:tcPr>
          <w:p w:rsidR="00000000" w:rsidP="00994F6A">
            <w:pPr>
              <w:pStyle w:val="BodyText"/>
              <w:rPr>
                <w:lang w:val="en-NZ"/>
              </w:rPr>
            </w:pPr>
            <w:r w:rsidRPr="00994F6A">
              <w:t>The media program is evaluated to determine performance against the objectives of the media plan</w:t>
            </w:r>
          </w:p>
        </w:tc>
      </w:tr>
      <w:tr w:rsidTr="00462DA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94F6A">
            <w:pPr>
              <w:pStyle w:val="BodyText"/>
              <w:rPr>
                <w:lang w:val="en-NZ"/>
              </w:rPr>
            </w:pPr>
            <w:r w:rsidRPr="00994F6A">
              <w:t>2.3</w:t>
            </w:r>
          </w:p>
        </w:tc>
        <w:tc>
          <w:tcPr>
            <w:tcW w:w="5100" w:type="dxa"/>
            <w:tcBorders>
              <w:top w:val="nil"/>
              <w:left w:val="nil"/>
              <w:bottom w:val="nil"/>
              <w:right w:val="nil"/>
            </w:tcBorders>
            <w:tcMar>
              <w:top w:w="0" w:type="dxa"/>
              <w:left w:w="62" w:type="dxa"/>
              <w:bottom w:w="0" w:type="dxa"/>
              <w:right w:w="62" w:type="dxa"/>
            </w:tcMar>
          </w:tcPr>
          <w:p w:rsidR="00000000" w:rsidP="00994F6A">
            <w:pPr>
              <w:pStyle w:val="BodyText"/>
              <w:rPr>
                <w:lang w:val="en-NZ"/>
              </w:rPr>
            </w:pPr>
            <w:r w:rsidRPr="00994F6A">
              <w:t>The creative strategy is evaluated in terms of copy content, creative execution and effectiveness of the finished advertisement</w:t>
            </w:r>
          </w:p>
        </w:tc>
      </w:tr>
      <w:tr w:rsidTr="00462DA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94F6A">
            <w:pPr>
              <w:pStyle w:val="BodyText"/>
              <w:rPr>
                <w:lang w:val="en-NZ"/>
              </w:rPr>
            </w:pPr>
            <w:r w:rsidRPr="00994F6A">
              <w:t>2.4</w:t>
            </w:r>
          </w:p>
        </w:tc>
        <w:tc>
          <w:tcPr>
            <w:tcW w:w="5100" w:type="dxa"/>
            <w:tcBorders>
              <w:top w:val="nil"/>
              <w:left w:val="nil"/>
              <w:bottom w:val="nil"/>
              <w:right w:val="nil"/>
            </w:tcBorders>
            <w:tcMar>
              <w:top w:w="0" w:type="dxa"/>
              <w:left w:w="62" w:type="dxa"/>
              <w:bottom w:w="0" w:type="dxa"/>
              <w:right w:w="62" w:type="dxa"/>
            </w:tcMar>
          </w:tcPr>
          <w:p w:rsidR="00000000" w:rsidP="00994F6A">
            <w:pPr>
              <w:pStyle w:val="BodyText"/>
              <w:rPr>
                <w:lang w:val="en-NZ"/>
              </w:rPr>
            </w:pPr>
            <w:r w:rsidRPr="00994F6A">
              <w:t>The interactive e</w:t>
            </w:r>
            <w:r w:rsidRPr="00994F6A">
              <w:t>ffect of all the elements in the advertising campaign is evaluated to determine the overall effectiveness of the advertising campaign</w:t>
            </w:r>
          </w:p>
        </w:tc>
      </w:tr>
      <w:tr w:rsidTr="00462DA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94F6A">
            <w:pPr>
              <w:pStyle w:val="BodyText"/>
              <w:rPr>
                <w:lang w:val="en-NZ"/>
              </w:rPr>
            </w:pPr>
            <w:r w:rsidRPr="00994F6A">
              <w:t>3</w:t>
            </w:r>
          </w:p>
        </w:tc>
        <w:tc>
          <w:tcPr>
            <w:tcW w:w="3000" w:type="dxa"/>
            <w:vMerge w:val="restart"/>
            <w:tcBorders>
              <w:top w:val="nil"/>
              <w:left w:val="nil"/>
              <w:bottom w:val="nil"/>
              <w:right w:val="nil"/>
            </w:tcBorders>
            <w:tcMar>
              <w:top w:w="0" w:type="dxa"/>
              <w:left w:w="62" w:type="dxa"/>
              <w:bottom w:w="0" w:type="dxa"/>
              <w:right w:w="62" w:type="dxa"/>
            </w:tcMar>
          </w:tcPr>
          <w:p w:rsidR="00000000" w:rsidP="00994F6A">
            <w:pPr>
              <w:pStyle w:val="BodyText"/>
              <w:rPr>
                <w:lang w:val="en-NZ"/>
              </w:rPr>
            </w:pPr>
            <w:r w:rsidRPr="00994F6A">
              <w:t>Utilise advertising effectiveness data</w:t>
            </w:r>
          </w:p>
        </w:tc>
        <w:tc>
          <w:tcPr>
            <w:tcW w:w="500" w:type="dxa"/>
            <w:tcBorders>
              <w:top w:val="nil"/>
              <w:left w:val="nil"/>
              <w:bottom w:val="nil"/>
              <w:right w:val="nil"/>
            </w:tcBorders>
            <w:tcMar>
              <w:top w:w="0" w:type="dxa"/>
              <w:left w:w="62" w:type="dxa"/>
              <w:bottom w:w="0" w:type="dxa"/>
              <w:right w:w="62" w:type="dxa"/>
            </w:tcMar>
          </w:tcPr>
          <w:p w:rsidR="00000000" w:rsidP="00994F6A">
            <w:pPr>
              <w:pStyle w:val="BodyText"/>
              <w:rPr>
                <w:lang w:val="en-NZ"/>
              </w:rPr>
            </w:pPr>
            <w:r w:rsidRPr="00994F6A">
              <w:t>3.1</w:t>
            </w:r>
          </w:p>
        </w:tc>
        <w:tc>
          <w:tcPr>
            <w:tcW w:w="5100" w:type="dxa"/>
            <w:tcBorders>
              <w:top w:val="nil"/>
              <w:left w:val="nil"/>
              <w:bottom w:val="nil"/>
              <w:right w:val="nil"/>
            </w:tcBorders>
            <w:tcMar>
              <w:top w:w="0" w:type="dxa"/>
              <w:left w:w="62" w:type="dxa"/>
              <w:bottom w:w="0" w:type="dxa"/>
              <w:right w:w="62" w:type="dxa"/>
            </w:tcMar>
          </w:tcPr>
          <w:p w:rsidR="00000000" w:rsidP="00994F6A">
            <w:pPr>
              <w:pStyle w:val="BodyText"/>
              <w:rPr>
                <w:lang w:val="en-NZ"/>
              </w:rPr>
            </w:pPr>
            <w:r w:rsidRPr="00994F6A">
              <w:t>The results of evaluations of advertising effectiveness are used in the analysis and planning phase for subsequent advertising</w:t>
            </w:r>
          </w:p>
        </w:tc>
      </w:tr>
      <w:tr w:rsidTr="00462DA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94F6A">
            <w:pPr>
              <w:pStyle w:val="BodyText"/>
              <w:rPr>
                <w:lang w:val="en-NZ"/>
              </w:rPr>
            </w:pPr>
            <w:r w:rsidRPr="00994F6A">
              <w:t>3.2</w:t>
            </w:r>
          </w:p>
        </w:tc>
        <w:tc>
          <w:tcPr>
            <w:tcW w:w="5100" w:type="dxa"/>
            <w:tcBorders>
              <w:top w:val="nil"/>
              <w:left w:val="nil"/>
              <w:bottom w:val="nil"/>
              <w:right w:val="nil"/>
            </w:tcBorders>
            <w:tcMar>
              <w:top w:w="0" w:type="dxa"/>
              <w:left w:w="62" w:type="dxa"/>
              <w:bottom w:w="0" w:type="dxa"/>
              <w:right w:w="62" w:type="dxa"/>
            </w:tcMar>
          </w:tcPr>
          <w:p w:rsidR="00000000" w:rsidP="00994F6A">
            <w:pPr>
              <w:pStyle w:val="BodyText"/>
              <w:rPr>
                <w:lang w:val="en-NZ"/>
              </w:rPr>
            </w:pPr>
            <w:r w:rsidRPr="00994F6A">
              <w:t>Expenditure information is used to improve the budget planning process</w:t>
            </w:r>
          </w:p>
        </w:tc>
      </w:tr>
      <w:tr w:rsidTr="00462DA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94F6A">
            <w:pPr>
              <w:pStyle w:val="BodyText"/>
              <w:rPr>
                <w:lang w:val="en-NZ"/>
              </w:rPr>
            </w:pPr>
            <w:r w:rsidRPr="00994F6A">
              <w:t>3.3</w:t>
            </w:r>
          </w:p>
        </w:tc>
        <w:tc>
          <w:tcPr>
            <w:tcW w:w="5100" w:type="dxa"/>
            <w:tcBorders>
              <w:top w:val="nil"/>
              <w:left w:val="nil"/>
              <w:bottom w:val="nil"/>
              <w:right w:val="nil"/>
            </w:tcBorders>
            <w:tcMar>
              <w:top w:w="0" w:type="dxa"/>
              <w:left w:w="62" w:type="dxa"/>
              <w:bottom w:w="0" w:type="dxa"/>
              <w:right w:w="62" w:type="dxa"/>
            </w:tcMar>
          </w:tcPr>
          <w:p w:rsidR="00000000" w:rsidP="00994F6A">
            <w:pPr>
              <w:pStyle w:val="BodyText"/>
              <w:rPr>
                <w:lang w:val="en-NZ"/>
              </w:rPr>
            </w:pPr>
            <w:r w:rsidRPr="00994F6A">
              <w:t>Feedback on the advertisement itself is used to provide ideas for future advertisements and to improve advertising copy</w:t>
            </w:r>
          </w:p>
        </w:tc>
      </w:tr>
      <w:tr w:rsidTr="00462DA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94F6A">
            <w:pPr>
              <w:pStyle w:val="BodyText"/>
              <w:rPr>
                <w:lang w:val="en-NZ"/>
              </w:rPr>
            </w:pPr>
            <w:r w:rsidRPr="00994F6A">
              <w:t>3.4</w:t>
            </w:r>
          </w:p>
        </w:tc>
        <w:tc>
          <w:tcPr>
            <w:tcW w:w="5100" w:type="dxa"/>
            <w:tcBorders>
              <w:top w:val="nil"/>
              <w:left w:val="nil"/>
              <w:bottom w:val="nil"/>
              <w:right w:val="nil"/>
            </w:tcBorders>
            <w:tcMar>
              <w:top w:w="0" w:type="dxa"/>
              <w:left w:w="62" w:type="dxa"/>
              <w:bottom w:w="0" w:type="dxa"/>
              <w:right w:w="62" w:type="dxa"/>
            </w:tcMar>
          </w:tcPr>
          <w:p w:rsidR="00000000" w:rsidP="00994F6A">
            <w:pPr>
              <w:pStyle w:val="BodyText"/>
              <w:rPr>
                <w:lang w:val="en-NZ"/>
              </w:rPr>
            </w:pPr>
            <w:r w:rsidRPr="00994F6A">
              <w:t>Media performance information is used to determine whether alternative media approaches would yield better results</w:t>
            </w:r>
          </w:p>
        </w:tc>
      </w:tr>
      <w:tr w:rsidTr="00462DA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94F6A">
            <w:pPr>
              <w:pStyle w:val="BodyText"/>
              <w:rPr>
                <w:lang w:val="en-NZ"/>
              </w:rPr>
            </w:pPr>
            <w:r w:rsidRPr="00994F6A">
              <w:t>3.5</w:t>
            </w:r>
          </w:p>
        </w:tc>
        <w:tc>
          <w:tcPr>
            <w:tcW w:w="5100" w:type="dxa"/>
            <w:tcBorders>
              <w:top w:val="nil"/>
              <w:left w:val="nil"/>
              <w:bottom w:val="nil"/>
              <w:right w:val="nil"/>
            </w:tcBorders>
            <w:tcMar>
              <w:top w:w="0" w:type="dxa"/>
              <w:left w:w="62" w:type="dxa"/>
              <w:bottom w:w="0" w:type="dxa"/>
              <w:right w:w="62" w:type="dxa"/>
            </w:tcMar>
          </w:tcPr>
          <w:p w:rsidR="00000000" w:rsidRPr="00994F6A" w:rsidP="00994F6A">
            <w:pPr>
              <w:pStyle w:val="BodyText"/>
            </w:pPr>
            <w:r w:rsidRPr="00994F6A">
              <w:t>Differe</w:t>
            </w:r>
            <w:r w:rsidRPr="00994F6A">
              <w:t>nces between planned and actual accomplishments are used to define problems to be addressed in the next planning phase</w:t>
            </w:r>
          </w:p>
        </w:tc>
      </w:tr>
    </w:tbl>
    <w:p w:rsidR="00000000" w:rsidRPr="00994F6A" w:rsidP="00994F6A">
      <w:pPr>
        <w:pStyle w:val="BodyText"/>
      </w:pPr>
    </w:p>
    <w:p w:rsidR="00000000" w:rsidRPr="00994F6A" w:rsidP="00994F6A">
      <w:pPr>
        <w:pStyle w:val="AllowPageBreak"/>
      </w:pPr>
    </w:p>
    <w:p w:rsidR="00000000" w:rsidRPr="00994F6A" w:rsidP="00994F6A">
      <w:pPr>
        <w:pStyle w:val="Heading1"/>
      </w:pPr>
      <w:bookmarkStart w:id="9" w:name="O_322366"/>
      <w:bookmarkEnd w:id="9"/>
      <w:r w:rsidRPr="00994F6A">
        <w:t>Required Skills and Knowledge</w:t>
      </w:r>
    </w:p>
    <w:p w:rsidR="00000000" w:rsidRPr="00994F6A" w:rsidP="00994F6A">
      <w:pPr>
        <w:pStyle w:val="BodyText"/>
      </w:pPr>
      <w:r w:rsidRPr="00994F6A">
        <w:t>Not applicable.</w:t>
      </w:r>
    </w:p>
    <w:p w:rsidR="00000000" w:rsidRPr="00994F6A" w:rsidP="00994F6A">
      <w:pPr>
        <w:pStyle w:val="AllowPageBreak"/>
      </w:pPr>
    </w:p>
    <w:p w:rsidR="00000000" w:rsidRPr="00994F6A" w:rsidP="00994F6A">
      <w:pPr>
        <w:pStyle w:val="Heading1"/>
      </w:pPr>
      <w:bookmarkStart w:id="10" w:name="O_322365"/>
      <w:bookmarkEnd w:id="10"/>
      <w:r w:rsidRPr="00994F6A">
        <w:t>Evidence Guide</w:t>
      </w:r>
    </w:p>
    <w:p w:rsidR="00000000" w:rsidRPr="00994F6A" w:rsidP="00994F6A">
      <w:pPr>
        <w:pStyle w:val="BodyText"/>
      </w:pPr>
      <w:r w:rsidRPr="00994F6A">
        <w:t>The Evidence Guide identifies the critic</w:t>
      </w:r>
      <w:r w:rsidRPr="00994F6A">
        <w:t>al aspects, knowledge and skills to be demonstrated to confirm competency for this unit. This is an integral part of the assessment of competency and should be read in conjunction with the Range Statement.</w:t>
      </w:r>
    </w:p>
    <w:p w:rsidR="00000000" w:rsidRPr="00994F6A" w:rsidP="00994F6A">
      <w:pPr>
        <w:pStyle w:val="BodyText"/>
      </w:pPr>
      <w:r w:rsidRPr="00994F6A">
        <w:rPr>
          <w:rStyle w:val="SpecialBold"/>
        </w:rPr>
        <w:t>Critical Aspects of Evidence</w:t>
      </w:r>
    </w:p>
    <w:p w:rsidR="00000000" w:rsidRPr="00994F6A" w:rsidP="00994F6A">
      <w:pPr>
        <w:pStyle w:val="BodyText"/>
      </w:pPr>
      <w:r w:rsidRPr="00994F6A">
        <w:t xml:space="preserve">Integrated demonstration of all elements of competency and their performance criteria </w:t>
      </w:r>
    </w:p>
    <w:p w:rsidR="00000000" w:rsidRPr="00994F6A" w:rsidP="00994F6A">
      <w:pPr>
        <w:pStyle w:val="BodyText"/>
      </w:pPr>
      <w:r w:rsidRPr="00994F6A">
        <w:t>Campaign effectiveness to be evaluated during and after a campaign</w:t>
      </w:r>
    </w:p>
    <w:p w:rsidR="00000000" w:rsidRPr="00994F6A" w:rsidP="00994F6A">
      <w:pPr>
        <w:pStyle w:val="BodyText"/>
      </w:pPr>
      <w:r w:rsidRPr="00994F6A">
        <w:rPr>
          <w:rStyle w:val="SpecialBold"/>
        </w:rPr>
        <w:t>Underpinning Knowledge</w:t>
      </w:r>
      <w:r w:rsidRPr="00994F6A">
        <w:t>*</w:t>
      </w:r>
    </w:p>
    <w:p w:rsidR="00000000" w:rsidRPr="00994F6A" w:rsidP="00994F6A">
      <w:pPr>
        <w:pStyle w:val="BodyText"/>
      </w:pPr>
      <w:r w:rsidRPr="00994F6A">
        <w:t>* At this level the learner must demonstrate understanding of specialised know</w:t>
      </w:r>
      <w:r w:rsidRPr="00994F6A">
        <w:t>ledge with depth in some areas.</w:t>
      </w:r>
    </w:p>
    <w:p w:rsidR="00000000" w:rsidRPr="00994F6A" w:rsidP="00994F6A">
      <w:pPr>
        <w:pStyle w:val="BodyText"/>
      </w:pPr>
      <w:r w:rsidRPr="00994F6A">
        <w:t>Relevant legislation from all levels of government that affects business operation, especially in regard to Occupational Health and Safety and environmental issues, equal opportunity, industrial relations and anti-discrimina</w:t>
      </w:r>
      <w:r w:rsidRPr="00994F6A">
        <w:t xml:space="preserve">tion </w:t>
      </w:r>
    </w:p>
    <w:p w:rsidR="00000000" w:rsidRPr="00994F6A" w:rsidP="00994F6A">
      <w:pPr>
        <w:pStyle w:val="BodyText"/>
      </w:pPr>
      <w:r w:rsidRPr="00994F6A">
        <w:t xml:space="preserve">Organisation's budget planning process </w:t>
      </w:r>
    </w:p>
    <w:p w:rsidR="00000000" w:rsidRPr="00994F6A" w:rsidP="00994F6A">
      <w:pPr>
        <w:pStyle w:val="BodyText"/>
      </w:pPr>
      <w:r w:rsidRPr="00994F6A">
        <w:t xml:space="preserve">Techniques for evaluating advertising effectiveness </w:t>
      </w:r>
    </w:p>
    <w:p w:rsidR="00000000" w:rsidRPr="00994F6A" w:rsidP="00994F6A">
      <w:pPr>
        <w:pStyle w:val="BodyText"/>
      </w:pPr>
      <w:r w:rsidRPr="00994F6A">
        <w:t xml:space="preserve">Advertising objectives </w:t>
      </w:r>
    </w:p>
    <w:p w:rsidR="00000000" w:rsidRPr="00994F6A" w:rsidP="00994F6A">
      <w:pPr>
        <w:pStyle w:val="BodyText"/>
      </w:pPr>
      <w:r w:rsidRPr="00994F6A">
        <w:t xml:space="preserve">Legal and ethical requirements </w:t>
      </w:r>
    </w:p>
    <w:p w:rsidR="00000000" w:rsidRPr="00994F6A" w:rsidP="00994F6A">
      <w:pPr>
        <w:pStyle w:val="BodyText"/>
      </w:pPr>
      <w:r w:rsidRPr="00994F6A">
        <w:t xml:space="preserve">Advertising, creative and media briefs </w:t>
      </w:r>
    </w:p>
    <w:p w:rsidR="00000000" w:rsidRPr="00994F6A" w:rsidP="00994F6A">
      <w:pPr>
        <w:pStyle w:val="BodyText"/>
      </w:pPr>
      <w:r w:rsidRPr="00994F6A">
        <w:t xml:space="preserve">Media options </w:t>
      </w:r>
    </w:p>
    <w:p w:rsidR="00000000" w:rsidRPr="00994F6A" w:rsidP="00994F6A">
      <w:pPr>
        <w:pStyle w:val="BodyText"/>
      </w:pPr>
      <w:r w:rsidRPr="00994F6A">
        <w:t xml:space="preserve">Corrective action </w:t>
      </w:r>
    </w:p>
    <w:p w:rsidR="00000000" w:rsidRPr="00994F6A" w:rsidP="00994F6A">
      <w:pPr>
        <w:pStyle w:val="BodyText"/>
      </w:pPr>
      <w:r w:rsidRPr="00994F6A">
        <w:rPr>
          <w:rStyle w:val="SpecialBold"/>
        </w:rPr>
        <w:t>Underpinning Skills</w:t>
      </w:r>
    </w:p>
    <w:p w:rsidR="00000000" w:rsidRPr="00994F6A" w:rsidP="00994F6A">
      <w:pPr>
        <w:pStyle w:val="BodyText"/>
      </w:pPr>
      <w:r w:rsidRPr="00994F6A">
        <w:t>Literac</w:t>
      </w:r>
      <w:r w:rsidRPr="00994F6A">
        <w:t xml:space="preserve">y skills to interpret evaluation requirements, legal and ethical requirements </w:t>
      </w:r>
    </w:p>
    <w:p w:rsidR="00000000" w:rsidRPr="00994F6A" w:rsidP="00994F6A">
      <w:pPr>
        <w:pStyle w:val="BodyText"/>
      </w:pPr>
      <w:r w:rsidRPr="00994F6A">
        <w:t xml:space="preserve">Communication including questioning, clarifying and reporting </w:t>
      </w:r>
    </w:p>
    <w:p w:rsidR="00000000" w:rsidRPr="00994F6A" w:rsidP="00994F6A">
      <w:pPr>
        <w:pStyle w:val="BodyText"/>
      </w:pPr>
      <w:r w:rsidRPr="00994F6A">
        <w:t xml:space="preserve">Numeracy skills for analysing numerical and other data and drawing conclusions </w:t>
      </w:r>
    </w:p>
    <w:p w:rsidR="00000000" w:rsidRPr="00994F6A" w:rsidP="00994F6A">
      <w:pPr>
        <w:pStyle w:val="BodyText"/>
      </w:pPr>
      <w:r w:rsidRPr="00994F6A">
        <w:t xml:space="preserve">Evaluation skills </w:t>
      </w:r>
    </w:p>
    <w:p w:rsidR="00000000" w:rsidRPr="00994F6A" w:rsidP="00994F6A">
      <w:pPr>
        <w:pStyle w:val="BodyText"/>
      </w:pPr>
      <w:r w:rsidRPr="00994F6A">
        <w:t>Ability to rela</w:t>
      </w:r>
      <w:r w:rsidRPr="00994F6A">
        <w:t>te to people from a range of social, cultural and ethnic backgrounds and physical and mental abilities</w:t>
      </w:r>
    </w:p>
    <w:p w:rsidR="00000000" w:rsidRPr="00994F6A" w:rsidP="00994F6A">
      <w:pPr>
        <w:pStyle w:val="BodyText"/>
      </w:pPr>
      <w:r w:rsidRPr="00994F6A">
        <w:rPr>
          <w:rStyle w:val="SpecialBold"/>
        </w:rPr>
        <w:t>Resource Implications</w:t>
      </w:r>
    </w:p>
    <w:p w:rsidR="00000000" w:rsidRPr="00994F6A" w:rsidP="00994F6A">
      <w:pPr>
        <w:pStyle w:val="BodyText"/>
      </w:pPr>
      <w:r w:rsidRPr="00994F6A">
        <w:t xml:space="preserve">The learner and trainer should have access to appropriate documentation and resources normally used in the workplace </w:t>
      </w:r>
    </w:p>
    <w:p w:rsidR="00000000" w:rsidRPr="00994F6A" w:rsidP="00994F6A">
      <w:pPr>
        <w:pStyle w:val="BodyText"/>
      </w:pPr>
      <w:r w:rsidRPr="00994F6A">
        <w:rPr>
          <w:rStyle w:val="SpecialBold"/>
        </w:rPr>
        <w:t>Consistency o</w:t>
      </w:r>
      <w:r w:rsidRPr="00994F6A">
        <w:rPr>
          <w:rStyle w:val="SpecialBold"/>
        </w:rPr>
        <w:t>f Performance</w:t>
      </w:r>
    </w:p>
    <w:p w:rsidR="00000000" w:rsidRPr="00994F6A" w:rsidP="00994F6A">
      <w:pPr>
        <w:pStyle w:val="BodyText"/>
      </w:pPr>
      <w:r w:rsidRPr="00994F6A">
        <w:t xml:space="preserve">In order to achieve consistency of performance, evidence should be collected over a set period of time which is sufficient to include dealings with an appropriate range and variety of situations </w:t>
      </w:r>
    </w:p>
    <w:p w:rsidR="00000000" w:rsidRPr="00994F6A" w:rsidP="00994F6A">
      <w:pPr>
        <w:pStyle w:val="BodyText"/>
      </w:pPr>
      <w:r w:rsidRPr="00994F6A">
        <w:rPr>
          <w:rStyle w:val="SpecialBold"/>
        </w:rPr>
        <w:t>Context</w:t>
      </w:r>
      <w:r w:rsidRPr="00994F6A">
        <w:t>/</w:t>
      </w:r>
      <w:r w:rsidRPr="00994F6A">
        <w:rPr>
          <w:rStyle w:val="SpecialBold"/>
        </w:rPr>
        <w:t>s of Assessment</w:t>
      </w:r>
    </w:p>
    <w:p w:rsidR="00000000" w:rsidRPr="00994F6A" w:rsidP="00994F6A">
      <w:pPr>
        <w:pStyle w:val="BodyText"/>
      </w:pPr>
      <w:r w:rsidRPr="00994F6A">
        <w:t>Competency is demonstr</w:t>
      </w:r>
      <w:r w:rsidRPr="00994F6A">
        <w:t xml:space="preserve">ated by performance of all stated criteria, including paying particular attention to the critical aspects and the knowledge and skills elaborated in the Evidence Guide, and within the scope as defined by the Range Statement </w:t>
      </w:r>
    </w:p>
    <w:p w:rsidR="00000000" w:rsidRPr="00994F6A" w:rsidP="00994F6A">
      <w:pPr>
        <w:pStyle w:val="BodyText"/>
      </w:pPr>
      <w:r w:rsidRPr="00994F6A">
        <w:t>Assessment must take account of</w:t>
      </w:r>
      <w:r w:rsidRPr="00994F6A">
        <w:t xml:space="preserve"> the endorsed assessment guidelines in the Business Services Training Package </w:t>
      </w:r>
    </w:p>
    <w:p w:rsidR="00000000" w:rsidRPr="00994F6A" w:rsidP="00994F6A">
      <w:pPr>
        <w:pStyle w:val="BodyText"/>
      </w:pPr>
      <w:r w:rsidRPr="00994F6A">
        <w:t xml:space="preserve">Assessment of performance requirements in this unit should be undertaken in an actual workplace or simulated environment </w:t>
      </w:r>
    </w:p>
    <w:p w:rsidR="00000000" w:rsidRPr="00994F6A" w:rsidP="00994F6A">
      <w:pPr>
        <w:pStyle w:val="BodyText"/>
      </w:pPr>
      <w:r w:rsidRPr="00994F6A">
        <w:t xml:space="preserve">Assessment should reinforce the integration of the key </w:t>
      </w:r>
      <w:r w:rsidRPr="00994F6A">
        <w:t>competencies and the business services common competencies for the particular AQF level. Refer to the Key Competency Levels at the end of this unit</w:t>
      </w:r>
    </w:p>
    <w:p w:rsidR="00000000" w:rsidRPr="00994F6A" w:rsidP="00994F6A">
      <w:pPr>
        <w:pStyle w:val="BodyText"/>
      </w:pPr>
      <w:r w:rsidRPr="00994F6A">
        <w:rPr>
          <w:rStyle w:val="SpecialBold"/>
        </w:rPr>
        <w:t>Key Competency Levels</w:t>
      </w:r>
    </w:p>
    <w:p w:rsidR="00000000" w:rsidRPr="00994F6A" w:rsidP="00994F6A">
      <w:pPr>
        <w:pStyle w:val="BodyText"/>
      </w:pPr>
      <w:r w:rsidRPr="00994F6A">
        <w:rPr>
          <w:rStyle w:val="SpecialBold"/>
        </w:rPr>
        <w:t>Collecting</w:t>
      </w:r>
      <w:r w:rsidRPr="00994F6A">
        <w:t xml:space="preserve">, </w:t>
      </w:r>
      <w:r w:rsidRPr="00994F6A">
        <w:rPr>
          <w:rStyle w:val="SpecialBold"/>
        </w:rPr>
        <w:t>analysing and organising information</w:t>
      </w:r>
      <w:r w:rsidRPr="00994F6A">
        <w:t xml:space="preserve"> (Level 2)- to determine the effective</w:t>
      </w:r>
      <w:r w:rsidRPr="00994F6A">
        <w:t xml:space="preserve">ness of advertising campaigns </w:t>
      </w:r>
    </w:p>
    <w:p w:rsidR="00000000" w:rsidRPr="00994F6A" w:rsidP="00994F6A">
      <w:pPr>
        <w:pStyle w:val="BodyText"/>
      </w:pPr>
      <w:r w:rsidRPr="00994F6A">
        <w:rPr>
          <w:rStyle w:val="SpecialBold"/>
        </w:rPr>
        <w:t>Communicating ideas and information</w:t>
      </w:r>
      <w:r w:rsidRPr="00994F6A">
        <w:t xml:space="preserve"> (Level 3) - to report on ways to utilise evaluation findings </w:t>
      </w:r>
    </w:p>
    <w:p w:rsidR="00000000" w:rsidRPr="00994F6A" w:rsidP="00994F6A">
      <w:pPr>
        <w:pStyle w:val="BodyText"/>
      </w:pPr>
      <w:r w:rsidRPr="00994F6A">
        <w:rPr>
          <w:rStyle w:val="SpecialBold"/>
        </w:rPr>
        <w:t>Planning and organising activities</w:t>
      </w:r>
      <w:r w:rsidRPr="00994F6A">
        <w:t xml:space="preserve"> (Level 2)- to implement evaluation processes </w:t>
      </w:r>
    </w:p>
    <w:p w:rsidR="00000000" w:rsidRPr="00994F6A" w:rsidP="00994F6A">
      <w:pPr>
        <w:pStyle w:val="BodyText"/>
      </w:pPr>
      <w:r w:rsidRPr="00994F6A">
        <w:rPr>
          <w:rStyle w:val="SpecialBold"/>
        </w:rPr>
        <w:t>Working with teams and others</w:t>
      </w:r>
      <w:r w:rsidRPr="00994F6A">
        <w:t xml:space="preserve"> (Level 2)- to gather effectiveness information </w:t>
      </w:r>
    </w:p>
    <w:p w:rsidR="00000000" w:rsidRPr="00994F6A" w:rsidP="00994F6A">
      <w:pPr>
        <w:pStyle w:val="BodyText"/>
      </w:pPr>
      <w:r w:rsidRPr="00994F6A">
        <w:rPr>
          <w:rStyle w:val="SpecialBold"/>
        </w:rPr>
        <w:t>Using mathematical ideas and techniques</w:t>
      </w:r>
      <w:r w:rsidRPr="00994F6A">
        <w:t xml:space="preserve"> (Level 2)- to analyse evaluation data </w:t>
      </w:r>
    </w:p>
    <w:p w:rsidR="00000000" w:rsidRPr="00994F6A" w:rsidP="00994F6A">
      <w:pPr>
        <w:pStyle w:val="BodyText"/>
      </w:pPr>
      <w:r w:rsidRPr="00994F6A">
        <w:rPr>
          <w:rStyle w:val="SpecialBold"/>
        </w:rPr>
        <w:t>Solving problems</w:t>
      </w:r>
      <w:r w:rsidRPr="00994F6A">
        <w:t xml:space="preserve"> (Level 3) - to improve advertising planning </w:t>
      </w:r>
    </w:p>
    <w:p w:rsidR="00000000" w:rsidRPr="00994F6A" w:rsidP="00994F6A">
      <w:pPr>
        <w:pStyle w:val="BodyText"/>
      </w:pPr>
      <w:r w:rsidRPr="00994F6A">
        <w:rPr>
          <w:rStyle w:val="SpecialBold"/>
        </w:rPr>
        <w:t>Using technology</w:t>
      </w:r>
      <w:r w:rsidRPr="00994F6A">
        <w:t xml:space="preserve"> (Level 1)- to compare data, if necessary and inte</w:t>
      </w:r>
      <w:r w:rsidRPr="00994F6A">
        <w:t>rpret results</w:t>
      </w:r>
    </w:p>
    <w:p w:rsidR="00000000" w:rsidRPr="00994F6A" w:rsidP="00994F6A">
      <w:pPr>
        <w:pStyle w:val="BodyText"/>
      </w:pPr>
      <w:r w:rsidRPr="00994F6A">
        <w:t>Please refer to the Assessment Guidelines for advice on how to use the Key Competencies</w:t>
      </w:r>
    </w:p>
    <w:p w:rsidR="00000000" w:rsidRPr="00994F6A" w:rsidP="00994F6A">
      <w:pPr>
        <w:pStyle w:val="BodyText"/>
      </w:pPr>
      <w:r w:rsidRPr="00994F6A">
        <w:t xml:space="preserve">The Evidence Guide identifies the critical aspects, knowledge and skills to be demonstrated to confirm competency for this unit. This is an integral part </w:t>
      </w:r>
      <w:r w:rsidRPr="00994F6A">
        <w:t>of the assessment of competency and should be read in conjunction with the Range Statement.</w:t>
      </w:r>
    </w:p>
    <w:p w:rsidR="00000000" w:rsidRPr="00994F6A" w:rsidP="00994F6A">
      <w:pPr>
        <w:pStyle w:val="BodyText"/>
      </w:pPr>
      <w:r w:rsidRPr="00994F6A">
        <w:rPr>
          <w:rStyle w:val="SpecialBold"/>
        </w:rPr>
        <w:t>Critical Aspects of Evidence</w:t>
      </w:r>
    </w:p>
    <w:p w:rsidR="00000000" w:rsidRPr="00994F6A" w:rsidP="00994F6A">
      <w:pPr>
        <w:pStyle w:val="BodyText"/>
      </w:pPr>
      <w:r w:rsidRPr="00994F6A">
        <w:t xml:space="preserve">Integrated demonstration of all elements of competency and their performance criteria </w:t>
      </w:r>
    </w:p>
    <w:p w:rsidR="00000000" w:rsidRPr="00994F6A" w:rsidP="00994F6A">
      <w:pPr>
        <w:pStyle w:val="BodyText"/>
      </w:pPr>
      <w:r w:rsidRPr="00994F6A">
        <w:t>Campaign effectiveness to be evaluated during an</w:t>
      </w:r>
      <w:r w:rsidRPr="00994F6A">
        <w:t>d after a campaign</w:t>
      </w:r>
    </w:p>
    <w:p w:rsidR="00000000" w:rsidRPr="00994F6A" w:rsidP="00994F6A">
      <w:pPr>
        <w:pStyle w:val="BodyText"/>
      </w:pPr>
      <w:r w:rsidRPr="00994F6A">
        <w:rPr>
          <w:rStyle w:val="SpecialBold"/>
        </w:rPr>
        <w:t>Underpinning Knowledge</w:t>
      </w:r>
      <w:r w:rsidRPr="00994F6A">
        <w:t>*</w:t>
      </w:r>
    </w:p>
    <w:p w:rsidR="00000000" w:rsidRPr="00994F6A" w:rsidP="00994F6A">
      <w:pPr>
        <w:pStyle w:val="BodyText"/>
      </w:pPr>
      <w:r w:rsidRPr="00994F6A">
        <w:t>* At this level the learner must demonstrate understanding of specialised knowledge with depth in some areas.</w:t>
      </w:r>
    </w:p>
    <w:p w:rsidR="00000000" w:rsidRPr="00994F6A" w:rsidP="00994F6A">
      <w:pPr>
        <w:pStyle w:val="BodyText"/>
      </w:pPr>
      <w:r w:rsidRPr="00994F6A">
        <w:t>Relevant legislation from all levels of government that affects business operation, especially in regar</w:t>
      </w:r>
      <w:r w:rsidRPr="00994F6A">
        <w:t xml:space="preserve">d to Occupational Health and Safety and environmental issues, equal opportunity, industrial relations and anti-discrimination </w:t>
      </w:r>
    </w:p>
    <w:p w:rsidR="00000000" w:rsidRPr="00994F6A" w:rsidP="00994F6A">
      <w:pPr>
        <w:pStyle w:val="BodyText"/>
      </w:pPr>
      <w:r w:rsidRPr="00994F6A">
        <w:t xml:space="preserve">Organisation's budget planning process </w:t>
      </w:r>
    </w:p>
    <w:p w:rsidR="00000000" w:rsidRPr="00994F6A" w:rsidP="00994F6A">
      <w:pPr>
        <w:pStyle w:val="BodyText"/>
      </w:pPr>
      <w:r w:rsidRPr="00994F6A">
        <w:t xml:space="preserve">Techniques for evaluating advertising effectiveness </w:t>
      </w:r>
    </w:p>
    <w:p w:rsidR="00000000" w:rsidRPr="00994F6A" w:rsidP="00994F6A">
      <w:pPr>
        <w:pStyle w:val="BodyText"/>
      </w:pPr>
      <w:r w:rsidRPr="00994F6A">
        <w:t xml:space="preserve">Advertising objectives </w:t>
      </w:r>
    </w:p>
    <w:p w:rsidR="00000000" w:rsidRPr="00994F6A" w:rsidP="00994F6A">
      <w:pPr>
        <w:pStyle w:val="BodyText"/>
      </w:pPr>
      <w:r w:rsidRPr="00994F6A">
        <w:t>Legal and et</w:t>
      </w:r>
      <w:r w:rsidRPr="00994F6A">
        <w:t xml:space="preserve">hical requirements </w:t>
      </w:r>
    </w:p>
    <w:p w:rsidR="00000000" w:rsidRPr="00994F6A" w:rsidP="00994F6A">
      <w:pPr>
        <w:pStyle w:val="BodyText"/>
      </w:pPr>
      <w:r w:rsidRPr="00994F6A">
        <w:t xml:space="preserve">Advertising, creative and media briefs </w:t>
      </w:r>
    </w:p>
    <w:p w:rsidR="00000000" w:rsidRPr="00994F6A" w:rsidP="00994F6A">
      <w:pPr>
        <w:pStyle w:val="BodyText"/>
      </w:pPr>
      <w:r w:rsidRPr="00994F6A">
        <w:t xml:space="preserve">Media options </w:t>
      </w:r>
    </w:p>
    <w:p w:rsidR="00000000" w:rsidRPr="00994F6A" w:rsidP="00994F6A">
      <w:pPr>
        <w:pStyle w:val="BodyText"/>
      </w:pPr>
      <w:r w:rsidRPr="00994F6A">
        <w:t xml:space="preserve">Corrective action </w:t>
      </w:r>
    </w:p>
    <w:p w:rsidR="00000000" w:rsidRPr="00994F6A" w:rsidP="00994F6A">
      <w:pPr>
        <w:pStyle w:val="BodyText"/>
      </w:pPr>
      <w:r w:rsidRPr="00994F6A">
        <w:rPr>
          <w:rStyle w:val="SpecialBold"/>
        </w:rPr>
        <w:t>Underpinning Skills</w:t>
      </w:r>
    </w:p>
    <w:p w:rsidR="00000000" w:rsidRPr="00994F6A" w:rsidP="00994F6A">
      <w:pPr>
        <w:pStyle w:val="BodyText"/>
      </w:pPr>
      <w:r w:rsidRPr="00994F6A">
        <w:t xml:space="preserve">Literacy skills to interpret evaluation requirements, legal and ethical requirements </w:t>
      </w:r>
    </w:p>
    <w:p w:rsidR="00000000" w:rsidRPr="00994F6A" w:rsidP="00994F6A">
      <w:pPr>
        <w:pStyle w:val="BodyText"/>
      </w:pPr>
      <w:r w:rsidRPr="00994F6A">
        <w:t>Communication including questioning, clarifying and repo</w:t>
      </w:r>
      <w:r w:rsidRPr="00994F6A">
        <w:t xml:space="preserve">rting </w:t>
      </w:r>
    </w:p>
    <w:p w:rsidR="00000000" w:rsidRPr="00994F6A" w:rsidP="00994F6A">
      <w:pPr>
        <w:pStyle w:val="BodyText"/>
      </w:pPr>
      <w:r w:rsidRPr="00994F6A">
        <w:t xml:space="preserve">Numeracy skills for analysing numerical and other data and drawing conclusions </w:t>
      </w:r>
    </w:p>
    <w:p w:rsidR="00000000" w:rsidRPr="00994F6A" w:rsidP="00994F6A">
      <w:pPr>
        <w:pStyle w:val="BodyText"/>
      </w:pPr>
      <w:r w:rsidRPr="00994F6A">
        <w:t xml:space="preserve">Evaluation skills </w:t>
      </w:r>
    </w:p>
    <w:p w:rsidR="00000000" w:rsidRPr="00994F6A" w:rsidP="00994F6A">
      <w:pPr>
        <w:pStyle w:val="BodyText"/>
      </w:pPr>
      <w:r w:rsidRPr="00994F6A">
        <w:t>Ability to relate to people from a range of social, cultural and ethnic backgrounds and physical and mental abilities</w:t>
      </w:r>
    </w:p>
    <w:p w:rsidR="00000000" w:rsidRPr="00994F6A" w:rsidP="00994F6A">
      <w:pPr>
        <w:pStyle w:val="BodyText"/>
      </w:pPr>
      <w:r w:rsidRPr="00994F6A">
        <w:rPr>
          <w:rStyle w:val="SpecialBold"/>
        </w:rPr>
        <w:t>Resource Implications</w:t>
      </w:r>
    </w:p>
    <w:p w:rsidR="00000000" w:rsidRPr="00994F6A" w:rsidP="00994F6A">
      <w:pPr>
        <w:pStyle w:val="BodyText"/>
      </w:pPr>
      <w:r w:rsidRPr="00994F6A">
        <w:t>The learne</w:t>
      </w:r>
      <w:r w:rsidRPr="00994F6A">
        <w:t xml:space="preserve">r and trainer should have access to appropriate documentation and resources normally used in the workplace </w:t>
      </w:r>
    </w:p>
    <w:p w:rsidR="00000000" w:rsidRPr="00994F6A" w:rsidP="00994F6A">
      <w:pPr>
        <w:pStyle w:val="BodyText"/>
      </w:pPr>
      <w:r w:rsidRPr="00994F6A">
        <w:rPr>
          <w:rStyle w:val="SpecialBold"/>
        </w:rPr>
        <w:t>Consistency of Performance</w:t>
      </w:r>
    </w:p>
    <w:p w:rsidR="00000000" w:rsidRPr="00994F6A" w:rsidP="00994F6A">
      <w:pPr>
        <w:pStyle w:val="BodyText"/>
      </w:pPr>
      <w:r w:rsidRPr="00994F6A">
        <w:t xml:space="preserve">In order to achieve consistency of performance, evidence should be collected over a set period of time which is sufficient to include dealings with an appropriate range and variety of situations </w:t>
      </w:r>
    </w:p>
    <w:p w:rsidR="00000000" w:rsidRPr="00994F6A" w:rsidP="00994F6A">
      <w:pPr>
        <w:pStyle w:val="BodyText"/>
      </w:pPr>
      <w:r w:rsidRPr="00994F6A">
        <w:rPr>
          <w:rStyle w:val="SpecialBold"/>
        </w:rPr>
        <w:t>Context</w:t>
      </w:r>
      <w:r w:rsidRPr="00994F6A">
        <w:t>/</w:t>
      </w:r>
      <w:r w:rsidRPr="00994F6A">
        <w:rPr>
          <w:rStyle w:val="SpecialBold"/>
        </w:rPr>
        <w:t>s of Assessment</w:t>
      </w:r>
    </w:p>
    <w:p w:rsidR="00000000" w:rsidRPr="00994F6A" w:rsidP="00994F6A">
      <w:pPr>
        <w:pStyle w:val="BodyText"/>
      </w:pPr>
      <w:r w:rsidRPr="00994F6A">
        <w:t>Competency is demonstrated by perfor</w:t>
      </w:r>
      <w:r w:rsidRPr="00994F6A">
        <w:t xml:space="preserve">mance of all stated criteria, including paying particular attention to the critical aspects and the knowledge and skills elaborated in the Evidence Guide, and within the scope as defined by the Range Statement </w:t>
      </w:r>
    </w:p>
    <w:p w:rsidR="00000000" w:rsidRPr="00994F6A" w:rsidP="00994F6A">
      <w:pPr>
        <w:pStyle w:val="BodyText"/>
      </w:pPr>
      <w:r w:rsidRPr="00994F6A">
        <w:t xml:space="preserve">Assessment must take account of the endorsed </w:t>
      </w:r>
      <w:r w:rsidRPr="00994F6A">
        <w:t xml:space="preserve">assessment guidelines in the Business Services Training Package </w:t>
      </w:r>
    </w:p>
    <w:p w:rsidR="00000000" w:rsidRPr="00994F6A" w:rsidP="00994F6A">
      <w:pPr>
        <w:pStyle w:val="BodyText"/>
      </w:pPr>
      <w:r w:rsidRPr="00994F6A">
        <w:t xml:space="preserve">Assessment of performance requirements in this unit should be undertaken in an actual workplace or simulated environment </w:t>
      </w:r>
    </w:p>
    <w:p w:rsidR="00000000" w:rsidRPr="00994F6A" w:rsidP="00994F6A">
      <w:pPr>
        <w:pStyle w:val="BodyText"/>
      </w:pPr>
      <w:r w:rsidRPr="00994F6A">
        <w:t>Assessment should reinforce the integration of the key competencies a</w:t>
      </w:r>
      <w:r w:rsidRPr="00994F6A">
        <w:t>nd the business services common competencies for the particular AQF level. Refer to the Key Competency Levels at the end of this unit</w:t>
      </w:r>
    </w:p>
    <w:p w:rsidR="00000000" w:rsidRPr="00994F6A" w:rsidP="00994F6A">
      <w:pPr>
        <w:pStyle w:val="BodyText"/>
      </w:pPr>
      <w:r w:rsidRPr="00994F6A">
        <w:rPr>
          <w:rStyle w:val="SpecialBold"/>
        </w:rPr>
        <w:t>Key Competency Levels</w:t>
      </w:r>
    </w:p>
    <w:p w:rsidR="00000000" w:rsidRPr="00994F6A" w:rsidP="00994F6A">
      <w:pPr>
        <w:pStyle w:val="BodyText"/>
      </w:pPr>
      <w:r w:rsidRPr="00994F6A">
        <w:rPr>
          <w:rStyle w:val="SpecialBold"/>
        </w:rPr>
        <w:t>Collecting</w:t>
      </w:r>
      <w:r w:rsidRPr="00994F6A">
        <w:t xml:space="preserve">, </w:t>
      </w:r>
      <w:r w:rsidRPr="00994F6A">
        <w:rPr>
          <w:rStyle w:val="SpecialBold"/>
        </w:rPr>
        <w:t>analysing and organising information</w:t>
      </w:r>
      <w:r w:rsidRPr="00994F6A">
        <w:t xml:space="preserve"> (Level 2)- to determine the effectiveness of advertising campaigns </w:t>
      </w:r>
    </w:p>
    <w:p w:rsidR="00000000" w:rsidRPr="00994F6A" w:rsidP="00994F6A">
      <w:pPr>
        <w:pStyle w:val="BodyText"/>
      </w:pPr>
      <w:r w:rsidRPr="00994F6A">
        <w:rPr>
          <w:rStyle w:val="SpecialBold"/>
        </w:rPr>
        <w:t>Communicating ideas and information</w:t>
      </w:r>
      <w:r w:rsidRPr="00994F6A">
        <w:t xml:space="preserve"> (Level 3) - to report on ways to utilise evaluation findings </w:t>
      </w:r>
    </w:p>
    <w:p w:rsidR="00000000" w:rsidRPr="00994F6A" w:rsidP="00994F6A">
      <w:pPr>
        <w:pStyle w:val="BodyText"/>
      </w:pPr>
      <w:r w:rsidRPr="00994F6A">
        <w:rPr>
          <w:rStyle w:val="SpecialBold"/>
        </w:rPr>
        <w:t>Planning and organising activities</w:t>
      </w:r>
      <w:r w:rsidRPr="00994F6A">
        <w:t xml:space="preserve"> (Level 2)- to implement evaluation processes </w:t>
      </w:r>
    </w:p>
    <w:p w:rsidR="00000000" w:rsidRPr="00994F6A" w:rsidP="00994F6A">
      <w:pPr>
        <w:pStyle w:val="BodyText"/>
      </w:pPr>
      <w:r w:rsidRPr="00994F6A">
        <w:rPr>
          <w:rStyle w:val="SpecialBold"/>
        </w:rPr>
        <w:t xml:space="preserve">Working </w:t>
      </w:r>
      <w:r w:rsidRPr="00994F6A">
        <w:rPr>
          <w:rStyle w:val="SpecialBold"/>
        </w:rPr>
        <w:t>with teams and others</w:t>
      </w:r>
      <w:r w:rsidRPr="00994F6A">
        <w:t xml:space="preserve"> (Level 2)- to gather effectiveness information </w:t>
      </w:r>
    </w:p>
    <w:p w:rsidR="00000000" w:rsidRPr="00994F6A" w:rsidP="00994F6A">
      <w:pPr>
        <w:pStyle w:val="BodyText"/>
      </w:pPr>
      <w:r w:rsidRPr="00994F6A">
        <w:rPr>
          <w:rStyle w:val="SpecialBold"/>
        </w:rPr>
        <w:t>Using mathematical ideas and techniques</w:t>
      </w:r>
      <w:r w:rsidRPr="00994F6A">
        <w:t xml:space="preserve"> (Level 2)- to analyse evaluation data </w:t>
      </w:r>
    </w:p>
    <w:p w:rsidR="00000000" w:rsidRPr="00994F6A" w:rsidP="00994F6A">
      <w:pPr>
        <w:pStyle w:val="BodyText"/>
      </w:pPr>
      <w:r w:rsidRPr="00994F6A">
        <w:rPr>
          <w:rStyle w:val="SpecialBold"/>
        </w:rPr>
        <w:t>Solving problems</w:t>
      </w:r>
      <w:r w:rsidRPr="00994F6A">
        <w:t xml:space="preserve"> (Level 3) - to improve advertising planning </w:t>
      </w:r>
    </w:p>
    <w:p w:rsidR="00000000" w:rsidRPr="00994F6A" w:rsidP="00994F6A">
      <w:pPr>
        <w:pStyle w:val="BodyText"/>
      </w:pPr>
      <w:r w:rsidRPr="00994F6A">
        <w:rPr>
          <w:rStyle w:val="SpecialBold"/>
        </w:rPr>
        <w:t>Using technology</w:t>
      </w:r>
      <w:r w:rsidRPr="00994F6A">
        <w:t xml:space="preserve"> (Level 1)- to compare data, </w:t>
      </w:r>
      <w:r w:rsidRPr="00994F6A">
        <w:t>if necessary and interpret results</w:t>
      </w:r>
    </w:p>
    <w:p w:rsidR="00000000" w:rsidRPr="00994F6A" w:rsidP="00994F6A">
      <w:pPr>
        <w:pStyle w:val="BodyText"/>
      </w:pPr>
      <w:r w:rsidRPr="00994F6A">
        <w:t>Please refer to the Assessment Guidelines for advice on how to use the Key Competencies</w:t>
      </w:r>
    </w:p>
    <w:p w:rsidR="00000000" w:rsidRPr="00994F6A" w:rsidP="00994F6A">
      <w:pPr>
        <w:pStyle w:val="AllowPageBreak"/>
      </w:pPr>
    </w:p>
    <w:p w:rsidR="00000000" w:rsidRPr="00994F6A" w:rsidP="00994F6A">
      <w:pPr>
        <w:pStyle w:val="Heading1"/>
      </w:pPr>
      <w:bookmarkStart w:id="11" w:name="O_322363"/>
      <w:bookmarkEnd w:id="11"/>
      <w:r w:rsidRPr="00994F6A">
        <w:t>Range Statement</w:t>
      </w:r>
    </w:p>
    <w:p w:rsidR="00000000" w:rsidRPr="00994F6A" w:rsidP="00994F6A">
      <w:pPr>
        <w:pStyle w:val="BodyText"/>
      </w:pPr>
      <w:r w:rsidRPr="00994F6A">
        <w:t>The Range Statement provides advice to interpret the scope and context of this unit of competency, a</w:t>
      </w:r>
      <w:r w:rsidRPr="00994F6A">
        <w:t>llowing for differences between enterprises and workplaces. It relates to the unit as a whole and facilitates holistic assessment. The following variables may be present for this particular unit:</w:t>
      </w:r>
    </w:p>
    <w:p w:rsidR="00000000" w:rsidRPr="00994F6A" w:rsidP="00994F6A">
      <w:pPr>
        <w:pStyle w:val="BodyText"/>
      </w:pPr>
      <w:r w:rsidRPr="00994F6A">
        <w:rPr>
          <w:rStyle w:val="SpecialBold"/>
        </w:rPr>
        <w:t>Legislation</w:t>
      </w:r>
      <w:r w:rsidRPr="00994F6A">
        <w:t xml:space="preserve">, </w:t>
      </w:r>
      <w:r w:rsidRPr="00994F6A">
        <w:rPr>
          <w:rStyle w:val="SpecialBold"/>
        </w:rPr>
        <w:t>codes and national standards relevant to the wo</w:t>
      </w:r>
      <w:r w:rsidRPr="00994F6A">
        <w:rPr>
          <w:rStyle w:val="SpecialBold"/>
        </w:rPr>
        <w:t>rkplace may include</w:t>
      </w:r>
      <w:r w:rsidRPr="00994F6A">
        <w:t>:</w:t>
      </w:r>
    </w:p>
    <w:p w:rsidR="00000000" w:rsidRPr="00994F6A" w:rsidP="00994F6A">
      <w:pPr>
        <w:pStyle w:val="BodyText"/>
      </w:pPr>
      <w:r w:rsidRPr="00994F6A">
        <w:t xml:space="preserve">award and enterprise agreements and relevant industrial instruments </w:t>
      </w:r>
    </w:p>
    <w:p w:rsidR="00000000" w:rsidRPr="00994F6A" w:rsidP="00994F6A">
      <w:pPr>
        <w:pStyle w:val="BodyText"/>
      </w:pPr>
      <w:r w:rsidRPr="00994F6A">
        <w:t>relevant legislation from all levels of government that affects business operation, especially in regard to Occupational Health and Safety and environmental issues, e</w:t>
      </w:r>
      <w:r w:rsidRPr="00994F6A">
        <w:t xml:space="preserve">qual opportunity, industrial relations and anti-discrimination </w:t>
      </w:r>
    </w:p>
    <w:p w:rsidR="00000000" w:rsidRPr="00994F6A" w:rsidP="00994F6A">
      <w:pPr>
        <w:pStyle w:val="BodyText"/>
      </w:pPr>
      <w:r w:rsidRPr="00994F6A">
        <w:t>relevant industry codes of practice</w:t>
      </w:r>
    </w:p>
    <w:p w:rsidR="00000000" w:rsidRPr="00994F6A" w:rsidP="00994F6A">
      <w:pPr>
        <w:pStyle w:val="BodyText"/>
      </w:pPr>
      <w:r w:rsidRPr="00994F6A">
        <w:rPr>
          <w:rStyle w:val="SpecialBold"/>
        </w:rPr>
        <w:t>Elements of the advertising campaign may include</w:t>
      </w:r>
      <w:r w:rsidRPr="00994F6A">
        <w:t>:</w:t>
      </w:r>
    </w:p>
    <w:p w:rsidR="00000000" w:rsidRPr="00994F6A" w:rsidP="00994F6A">
      <w:pPr>
        <w:pStyle w:val="BodyText"/>
      </w:pPr>
      <w:r w:rsidRPr="00994F6A">
        <w:t xml:space="preserve">research </w:t>
      </w:r>
    </w:p>
    <w:p w:rsidR="00000000" w:rsidRPr="00994F6A" w:rsidP="00994F6A">
      <w:pPr>
        <w:pStyle w:val="BodyText"/>
      </w:pPr>
      <w:r w:rsidRPr="00994F6A">
        <w:t xml:space="preserve">creative materials </w:t>
      </w:r>
    </w:p>
    <w:p w:rsidR="00000000" w:rsidRPr="00994F6A" w:rsidP="00994F6A">
      <w:pPr>
        <w:pStyle w:val="BodyText"/>
      </w:pPr>
      <w:r w:rsidRPr="00994F6A">
        <w:t xml:space="preserve">finished advertisement </w:t>
      </w:r>
    </w:p>
    <w:p w:rsidR="00000000" w:rsidRPr="00994F6A" w:rsidP="00994F6A">
      <w:pPr>
        <w:pStyle w:val="BodyText"/>
      </w:pPr>
      <w:r w:rsidRPr="00994F6A">
        <w:t xml:space="preserve">purchase of advertising media </w:t>
      </w:r>
    </w:p>
    <w:p w:rsidR="00000000" w:rsidRPr="00994F6A" w:rsidP="00994F6A">
      <w:pPr>
        <w:pStyle w:val="BodyText"/>
      </w:pPr>
      <w:r w:rsidRPr="00994F6A">
        <w:t xml:space="preserve">campaign launch </w:t>
      </w:r>
    </w:p>
    <w:p w:rsidR="00000000" w:rsidRPr="00994F6A" w:rsidP="00994F6A">
      <w:pPr>
        <w:pStyle w:val="BodyText"/>
      </w:pPr>
      <w:r w:rsidRPr="00994F6A">
        <w:t>expenditure against budget</w:t>
      </w:r>
    </w:p>
    <w:p w:rsidR="00000000" w:rsidRPr="00994F6A" w:rsidP="00994F6A">
      <w:pPr>
        <w:pStyle w:val="BodyText"/>
      </w:pPr>
      <w:r w:rsidRPr="00994F6A">
        <w:rPr>
          <w:rStyle w:val="SpecialBold"/>
        </w:rPr>
        <w:t>Effectiveness measures may include</w:t>
      </w:r>
      <w:r w:rsidRPr="00994F6A">
        <w:t>:</w:t>
      </w:r>
    </w:p>
    <w:p w:rsidR="00000000" w:rsidRPr="00994F6A" w:rsidP="00994F6A">
      <w:pPr>
        <w:pStyle w:val="BodyText"/>
      </w:pPr>
      <w:r w:rsidRPr="00994F6A">
        <w:t xml:space="preserve">cognitive tests </w:t>
      </w:r>
    </w:p>
    <w:p w:rsidR="00000000" w:rsidRPr="00994F6A" w:rsidP="00994F6A">
      <w:pPr>
        <w:pStyle w:val="BodyText"/>
      </w:pPr>
      <w:r w:rsidRPr="00994F6A">
        <w:t xml:space="preserve">physiological tests </w:t>
      </w:r>
    </w:p>
    <w:p w:rsidR="00000000" w:rsidRPr="00994F6A" w:rsidP="00994F6A">
      <w:pPr>
        <w:pStyle w:val="BodyText"/>
      </w:pPr>
      <w:r w:rsidRPr="00994F6A">
        <w:t xml:space="preserve">readership tests </w:t>
      </w:r>
    </w:p>
    <w:p w:rsidR="00000000" w:rsidRPr="00994F6A" w:rsidP="00994F6A">
      <w:pPr>
        <w:pStyle w:val="BodyText"/>
      </w:pPr>
      <w:r w:rsidRPr="00994F6A">
        <w:t xml:space="preserve">recall tests </w:t>
      </w:r>
    </w:p>
    <w:p w:rsidR="00000000" w:rsidRPr="00994F6A" w:rsidP="00994F6A">
      <w:pPr>
        <w:pStyle w:val="BodyText"/>
      </w:pPr>
      <w:r w:rsidRPr="00994F6A">
        <w:t xml:space="preserve">related recall </w:t>
      </w:r>
    </w:p>
    <w:p w:rsidR="00000000" w:rsidRPr="00994F6A" w:rsidP="00994F6A">
      <w:pPr>
        <w:pStyle w:val="BodyText"/>
      </w:pPr>
      <w:r w:rsidRPr="00994F6A">
        <w:t xml:space="preserve">awareness studies </w:t>
      </w:r>
    </w:p>
    <w:p w:rsidR="00000000" w:rsidRPr="00994F6A" w:rsidP="00994F6A">
      <w:pPr>
        <w:pStyle w:val="BodyText"/>
      </w:pPr>
      <w:r w:rsidRPr="00994F6A">
        <w:t xml:space="preserve">ratings </w:t>
      </w:r>
    </w:p>
    <w:p w:rsidR="00000000" w:rsidRPr="00994F6A" w:rsidP="00994F6A">
      <w:pPr>
        <w:pStyle w:val="BodyText"/>
      </w:pPr>
      <w:r w:rsidRPr="00994F6A">
        <w:t xml:space="preserve">tracking study </w:t>
      </w:r>
    </w:p>
    <w:p w:rsidR="00000000" w:rsidRPr="00994F6A" w:rsidP="00994F6A">
      <w:pPr>
        <w:pStyle w:val="BodyText"/>
      </w:pPr>
      <w:r w:rsidRPr="00994F6A">
        <w:t xml:space="preserve">affective tests </w:t>
      </w:r>
    </w:p>
    <w:p w:rsidR="00000000" w:rsidRPr="00994F6A" w:rsidP="00994F6A">
      <w:pPr>
        <w:pStyle w:val="BodyText"/>
      </w:pPr>
      <w:r w:rsidRPr="00994F6A">
        <w:t xml:space="preserve">consumer juries </w:t>
      </w:r>
    </w:p>
    <w:p w:rsidR="00000000" w:rsidRPr="00994F6A" w:rsidP="00994F6A">
      <w:pPr>
        <w:pStyle w:val="BodyText"/>
      </w:pPr>
      <w:r w:rsidRPr="00994F6A">
        <w:t xml:space="preserve">headline testing </w:t>
      </w:r>
    </w:p>
    <w:p w:rsidR="00000000" w:rsidRPr="00994F6A" w:rsidP="00994F6A">
      <w:pPr>
        <w:pStyle w:val="BodyText"/>
      </w:pPr>
      <w:r w:rsidRPr="00994F6A">
        <w:t>conative te</w:t>
      </w:r>
      <w:r w:rsidRPr="00994F6A">
        <w:t xml:space="preserve">sts </w:t>
      </w:r>
    </w:p>
    <w:p w:rsidR="00000000" w:rsidRPr="00994F6A" w:rsidP="00994F6A">
      <w:pPr>
        <w:pStyle w:val="BodyText"/>
      </w:pPr>
      <w:r w:rsidRPr="00994F6A">
        <w:t xml:space="preserve">inquiry measurement </w:t>
      </w:r>
    </w:p>
    <w:p w:rsidR="00000000" w:rsidRPr="00994F6A" w:rsidP="00994F6A">
      <w:pPr>
        <w:pStyle w:val="BodyText"/>
      </w:pPr>
      <w:r w:rsidRPr="00994F6A">
        <w:t xml:space="preserve">split-run tests </w:t>
      </w:r>
    </w:p>
    <w:p w:rsidR="00000000" w:rsidRPr="00994F6A" w:rsidP="00994F6A">
      <w:pPr>
        <w:pStyle w:val="BodyText"/>
      </w:pPr>
      <w:r w:rsidRPr="00994F6A">
        <w:t xml:space="preserve">theatre tests </w:t>
      </w:r>
    </w:p>
    <w:p w:rsidR="00000000" w:rsidRPr="00994F6A" w:rsidP="00994F6A">
      <w:pPr>
        <w:pStyle w:val="BodyText"/>
      </w:pPr>
      <w:r w:rsidRPr="00994F6A">
        <w:t xml:space="preserve">split cable testing </w:t>
      </w:r>
    </w:p>
    <w:p w:rsidR="00000000" w:rsidRPr="00994F6A" w:rsidP="00994F6A">
      <w:pPr>
        <w:pStyle w:val="BodyText"/>
      </w:pPr>
      <w:r w:rsidRPr="00994F6A">
        <w:t xml:space="preserve">split scan system </w:t>
      </w:r>
    </w:p>
    <w:p w:rsidR="00000000" w:rsidRPr="00994F6A" w:rsidP="00994F6A">
      <w:pPr>
        <w:pStyle w:val="BodyText"/>
      </w:pPr>
      <w:r w:rsidRPr="00994F6A">
        <w:t xml:space="preserve">sales analysis </w:t>
      </w:r>
    </w:p>
    <w:p w:rsidR="00000000" w:rsidRPr="00994F6A" w:rsidP="00994F6A">
      <w:pPr>
        <w:pStyle w:val="BodyText"/>
      </w:pPr>
      <w:r w:rsidRPr="00994F6A">
        <w:t xml:space="preserve">consumer take-away </w:t>
      </w:r>
    </w:p>
    <w:p w:rsidR="00000000" w:rsidRPr="00994F6A" w:rsidP="00994F6A">
      <w:pPr>
        <w:pStyle w:val="BodyText"/>
      </w:pPr>
      <w:r w:rsidRPr="00994F6A">
        <w:t xml:space="preserve">retail audit </w:t>
      </w:r>
    </w:p>
    <w:p w:rsidR="00000000" w:rsidRPr="00994F6A" w:rsidP="00994F6A">
      <w:pPr>
        <w:pStyle w:val="BodyText"/>
      </w:pPr>
      <w:r w:rsidRPr="00994F6A">
        <w:t xml:space="preserve">controlled store testing </w:t>
      </w:r>
    </w:p>
    <w:p w:rsidR="00000000" w:rsidRPr="00994F6A" w:rsidP="00994F6A">
      <w:pPr>
        <w:pStyle w:val="BodyText"/>
      </w:pPr>
      <w:r w:rsidRPr="00994F6A">
        <w:t>simulated test market (STM)</w:t>
      </w:r>
    </w:p>
    <w:p w:rsidR="00000000" w:rsidRPr="00994F6A" w:rsidP="00994F6A">
      <w:pPr>
        <w:pStyle w:val="BodyText"/>
      </w:pPr>
      <w:r w:rsidRPr="00994F6A">
        <w:rPr>
          <w:rStyle w:val="SpecialBold"/>
        </w:rPr>
        <w:t>Legal and ethical standards may include</w:t>
      </w:r>
      <w:r w:rsidRPr="00994F6A">
        <w:t>:</w:t>
      </w:r>
    </w:p>
    <w:p w:rsidR="00000000" w:rsidRPr="00994F6A" w:rsidP="00994F6A">
      <w:pPr>
        <w:pStyle w:val="BodyText"/>
      </w:pPr>
      <w:r w:rsidRPr="00994F6A">
        <w:t xml:space="preserve">legislation </w:t>
      </w:r>
    </w:p>
    <w:p w:rsidR="00000000" w:rsidRPr="00994F6A" w:rsidP="00994F6A">
      <w:pPr>
        <w:pStyle w:val="BodyText"/>
      </w:pPr>
      <w:r w:rsidRPr="00994F6A">
        <w:t xml:space="preserve">government regulations </w:t>
      </w:r>
    </w:p>
    <w:p w:rsidR="00000000" w:rsidRPr="00994F6A" w:rsidP="00994F6A">
      <w:pPr>
        <w:pStyle w:val="BodyText"/>
      </w:pPr>
      <w:r w:rsidRPr="00994F6A">
        <w:t xml:space="preserve">policies </w:t>
      </w:r>
    </w:p>
    <w:p w:rsidR="00000000" w:rsidRPr="00994F6A" w:rsidP="00994F6A">
      <w:pPr>
        <w:pStyle w:val="BodyText"/>
      </w:pPr>
      <w:r w:rsidRPr="00994F6A">
        <w:t xml:space="preserve">non-government agency regulations </w:t>
      </w:r>
    </w:p>
    <w:p w:rsidR="00000000" w:rsidRPr="00994F6A" w:rsidP="00994F6A">
      <w:pPr>
        <w:pStyle w:val="BodyText"/>
      </w:pPr>
      <w:r w:rsidRPr="00994F6A">
        <w:t xml:space="preserve">industry self-regulation standards </w:t>
      </w:r>
    </w:p>
    <w:p w:rsidR="00000000" w:rsidRPr="00994F6A" w:rsidP="00994F6A">
      <w:pPr>
        <w:pStyle w:val="BodyText"/>
      </w:pPr>
      <w:r w:rsidRPr="00994F6A">
        <w:t xml:space="preserve">codes of practice </w:t>
      </w:r>
    </w:p>
    <w:p w:rsidR="00000000" w:rsidRPr="00994F6A" w:rsidP="00994F6A">
      <w:pPr>
        <w:pStyle w:val="BodyText"/>
      </w:pPr>
      <w:r w:rsidRPr="00994F6A">
        <w:t xml:space="preserve">privacy standards </w:t>
      </w:r>
    </w:p>
    <w:p w:rsidR="00000000" w:rsidRPr="00994F6A" w:rsidP="00994F6A">
      <w:pPr>
        <w:pStyle w:val="BodyText"/>
      </w:pPr>
      <w:r w:rsidRPr="00994F6A">
        <w:t xml:space="preserve">safety standards </w:t>
      </w:r>
    </w:p>
    <w:p w:rsidR="00000000" w:rsidRPr="00994F6A" w:rsidP="00994F6A">
      <w:pPr>
        <w:pStyle w:val="BodyText"/>
      </w:pPr>
      <w:r w:rsidRPr="00994F6A">
        <w:t xml:space="preserve">standards relating to truth in advertising </w:t>
      </w:r>
    </w:p>
    <w:p w:rsidR="00000000" w:rsidRPr="00994F6A" w:rsidP="00994F6A">
      <w:pPr>
        <w:pStyle w:val="BodyText"/>
      </w:pPr>
      <w:r w:rsidRPr="00994F6A">
        <w:t xml:space="preserve">'good taste' standards </w:t>
      </w:r>
    </w:p>
    <w:p w:rsidR="00000000" w:rsidRPr="00994F6A" w:rsidP="00994F6A">
      <w:pPr>
        <w:pStyle w:val="BodyText"/>
      </w:pPr>
      <w:r w:rsidRPr="00994F6A">
        <w:t xml:space="preserve">standards relating to the use of sex in advertising </w:t>
      </w:r>
    </w:p>
    <w:p w:rsidR="00000000" w:rsidRPr="00994F6A" w:rsidP="00994F6A">
      <w:pPr>
        <w:pStyle w:val="BodyText"/>
      </w:pPr>
      <w:r w:rsidRPr="00994F6A">
        <w:t xml:space="preserve">standards relating to women, children, and culturally and linguistically diverse groups </w:t>
      </w:r>
    </w:p>
    <w:p w:rsidR="00000000" w:rsidRPr="00994F6A" w:rsidP="00994F6A">
      <w:pPr>
        <w:pStyle w:val="BodyText"/>
      </w:pPr>
      <w:r w:rsidRPr="00994F6A">
        <w:t xml:space="preserve">standards relating to subliminal advertising </w:t>
      </w:r>
    </w:p>
    <w:p w:rsidR="00000000" w:rsidRPr="00994F6A" w:rsidP="00994F6A">
      <w:pPr>
        <w:pStyle w:val="BodyText"/>
      </w:pPr>
      <w:r w:rsidRPr="00994F6A">
        <w:t>standards relating to comparative advertising</w:t>
      </w:r>
    </w:p>
    <w:p w:rsidR="00000000" w:rsidRPr="00994F6A" w:rsidP="00994F6A">
      <w:pPr>
        <w:pStyle w:val="BodyText"/>
      </w:pPr>
      <w:r w:rsidRPr="00994F6A">
        <w:t>The Range Statement pr</w:t>
      </w:r>
      <w:r w:rsidRPr="00994F6A">
        <w:t>ovides advice to interpret the scope and context of this unit of competency, allowing for differences between enterprises and workplaces. It relates to the unit as a whole and facilitates holistic assessment. The following variables may be present for this</w:t>
      </w:r>
      <w:r w:rsidRPr="00994F6A">
        <w:t xml:space="preserve"> particular unit:</w:t>
      </w:r>
    </w:p>
    <w:p w:rsidR="00000000" w:rsidRPr="00994F6A" w:rsidP="00994F6A">
      <w:pPr>
        <w:pStyle w:val="BodyText"/>
      </w:pPr>
      <w:r w:rsidRPr="00994F6A">
        <w:rPr>
          <w:rStyle w:val="SpecialBold"/>
        </w:rPr>
        <w:t>Legislation</w:t>
      </w:r>
      <w:r w:rsidRPr="00994F6A">
        <w:t xml:space="preserve">, </w:t>
      </w:r>
      <w:r w:rsidRPr="00994F6A">
        <w:rPr>
          <w:rStyle w:val="SpecialBold"/>
        </w:rPr>
        <w:t>codes and national standards relevant to the workplace may include</w:t>
      </w:r>
      <w:r w:rsidRPr="00994F6A">
        <w:t>:</w:t>
      </w:r>
    </w:p>
    <w:p w:rsidR="00000000" w:rsidRPr="00994F6A" w:rsidP="00994F6A">
      <w:pPr>
        <w:pStyle w:val="BodyText"/>
      </w:pPr>
      <w:r w:rsidRPr="00994F6A">
        <w:t xml:space="preserve">award and enterprise agreements and relevant industrial instruments </w:t>
      </w:r>
    </w:p>
    <w:p w:rsidR="00000000" w:rsidRPr="00994F6A" w:rsidP="00994F6A">
      <w:pPr>
        <w:pStyle w:val="BodyText"/>
      </w:pPr>
      <w:r w:rsidRPr="00994F6A">
        <w:t>relevant legislation from all levels of government that affects business operation, espe</w:t>
      </w:r>
      <w:r w:rsidRPr="00994F6A">
        <w:t xml:space="preserve">cially in regard to Occupational Health and Safety and environmental issues, equal opportunity, industrial relations and anti-discrimination </w:t>
      </w:r>
    </w:p>
    <w:p w:rsidR="00000000" w:rsidRPr="00994F6A" w:rsidP="00994F6A">
      <w:pPr>
        <w:pStyle w:val="BodyText"/>
      </w:pPr>
      <w:r w:rsidRPr="00994F6A">
        <w:t>relevant industry codes of practice</w:t>
      </w:r>
    </w:p>
    <w:p w:rsidR="00000000" w:rsidRPr="00994F6A" w:rsidP="00994F6A">
      <w:pPr>
        <w:pStyle w:val="BodyText"/>
      </w:pPr>
      <w:r w:rsidRPr="00994F6A">
        <w:rPr>
          <w:rStyle w:val="SpecialBold"/>
        </w:rPr>
        <w:t>Elements of the advertising campaign may include</w:t>
      </w:r>
      <w:r w:rsidRPr="00994F6A">
        <w:t>:</w:t>
      </w:r>
    </w:p>
    <w:p w:rsidR="00000000" w:rsidRPr="00994F6A" w:rsidP="00994F6A">
      <w:pPr>
        <w:pStyle w:val="BodyText"/>
      </w:pPr>
      <w:r w:rsidRPr="00994F6A">
        <w:t xml:space="preserve">research </w:t>
      </w:r>
    </w:p>
    <w:p w:rsidR="00000000" w:rsidRPr="00994F6A" w:rsidP="00994F6A">
      <w:pPr>
        <w:pStyle w:val="BodyText"/>
      </w:pPr>
      <w:r w:rsidRPr="00994F6A">
        <w:t>creative materials</w:t>
      </w:r>
      <w:r w:rsidRPr="00994F6A">
        <w:t xml:space="preserve"> </w:t>
      </w:r>
    </w:p>
    <w:p w:rsidR="00000000" w:rsidRPr="00994F6A" w:rsidP="00994F6A">
      <w:pPr>
        <w:pStyle w:val="BodyText"/>
      </w:pPr>
      <w:r w:rsidRPr="00994F6A">
        <w:t xml:space="preserve">finished advertisement </w:t>
      </w:r>
    </w:p>
    <w:p w:rsidR="00000000" w:rsidRPr="00994F6A" w:rsidP="00994F6A">
      <w:pPr>
        <w:pStyle w:val="BodyText"/>
      </w:pPr>
      <w:r w:rsidRPr="00994F6A">
        <w:t xml:space="preserve">purchase of advertising media </w:t>
      </w:r>
    </w:p>
    <w:p w:rsidR="00000000" w:rsidRPr="00994F6A" w:rsidP="00994F6A">
      <w:pPr>
        <w:pStyle w:val="BodyText"/>
      </w:pPr>
      <w:r w:rsidRPr="00994F6A">
        <w:t xml:space="preserve">campaign launch </w:t>
      </w:r>
    </w:p>
    <w:p w:rsidR="00000000" w:rsidRPr="00994F6A" w:rsidP="00994F6A">
      <w:pPr>
        <w:pStyle w:val="BodyText"/>
      </w:pPr>
      <w:r w:rsidRPr="00994F6A">
        <w:t>expenditure against budget</w:t>
      </w:r>
    </w:p>
    <w:p w:rsidR="00000000" w:rsidRPr="00994F6A" w:rsidP="00994F6A">
      <w:pPr>
        <w:pStyle w:val="BodyText"/>
      </w:pPr>
      <w:r w:rsidRPr="00994F6A">
        <w:rPr>
          <w:rStyle w:val="SpecialBold"/>
        </w:rPr>
        <w:t>Effectiveness measures may include</w:t>
      </w:r>
      <w:r w:rsidRPr="00994F6A">
        <w:t>:</w:t>
      </w:r>
    </w:p>
    <w:p w:rsidR="00000000" w:rsidRPr="00994F6A" w:rsidP="00994F6A">
      <w:pPr>
        <w:pStyle w:val="BodyText"/>
      </w:pPr>
      <w:r w:rsidRPr="00994F6A">
        <w:t xml:space="preserve">cognitive tests </w:t>
      </w:r>
    </w:p>
    <w:p w:rsidR="00000000" w:rsidRPr="00994F6A" w:rsidP="00994F6A">
      <w:pPr>
        <w:pStyle w:val="BodyText"/>
      </w:pPr>
      <w:r w:rsidRPr="00994F6A">
        <w:t xml:space="preserve">physiological tests </w:t>
      </w:r>
    </w:p>
    <w:p w:rsidR="00000000" w:rsidRPr="00994F6A" w:rsidP="00994F6A">
      <w:pPr>
        <w:pStyle w:val="BodyText"/>
      </w:pPr>
      <w:r w:rsidRPr="00994F6A">
        <w:t xml:space="preserve">readership tests </w:t>
      </w:r>
    </w:p>
    <w:p w:rsidR="00000000" w:rsidRPr="00994F6A" w:rsidP="00994F6A">
      <w:pPr>
        <w:pStyle w:val="BodyText"/>
      </w:pPr>
      <w:r w:rsidRPr="00994F6A">
        <w:t xml:space="preserve">recall tests </w:t>
      </w:r>
    </w:p>
    <w:p w:rsidR="00000000" w:rsidRPr="00994F6A" w:rsidP="00994F6A">
      <w:pPr>
        <w:pStyle w:val="BodyText"/>
      </w:pPr>
      <w:r w:rsidRPr="00994F6A">
        <w:t xml:space="preserve">related recall </w:t>
      </w:r>
    </w:p>
    <w:p w:rsidR="00000000" w:rsidRPr="00994F6A" w:rsidP="00994F6A">
      <w:pPr>
        <w:pStyle w:val="BodyText"/>
      </w:pPr>
      <w:r w:rsidRPr="00994F6A">
        <w:t xml:space="preserve">awareness studies </w:t>
      </w:r>
    </w:p>
    <w:p w:rsidR="00000000" w:rsidRPr="00994F6A" w:rsidP="00994F6A">
      <w:pPr>
        <w:pStyle w:val="BodyText"/>
      </w:pPr>
      <w:r w:rsidRPr="00994F6A">
        <w:t xml:space="preserve">ratings </w:t>
      </w:r>
    </w:p>
    <w:p w:rsidR="00000000" w:rsidRPr="00994F6A" w:rsidP="00994F6A">
      <w:pPr>
        <w:pStyle w:val="BodyText"/>
      </w:pPr>
      <w:r w:rsidRPr="00994F6A">
        <w:t xml:space="preserve">tracking study </w:t>
      </w:r>
    </w:p>
    <w:p w:rsidR="00000000" w:rsidRPr="00994F6A" w:rsidP="00994F6A">
      <w:pPr>
        <w:pStyle w:val="BodyText"/>
      </w:pPr>
      <w:r w:rsidRPr="00994F6A">
        <w:t xml:space="preserve">affective tests </w:t>
      </w:r>
    </w:p>
    <w:p w:rsidR="00000000" w:rsidRPr="00994F6A" w:rsidP="00994F6A">
      <w:pPr>
        <w:pStyle w:val="BodyText"/>
      </w:pPr>
      <w:r w:rsidRPr="00994F6A">
        <w:t xml:space="preserve">consumer juries </w:t>
      </w:r>
    </w:p>
    <w:p w:rsidR="00000000" w:rsidRPr="00994F6A" w:rsidP="00994F6A">
      <w:pPr>
        <w:pStyle w:val="BodyText"/>
      </w:pPr>
      <w:r w:rsidRPr="00994F6A">
        <w:t xml:space="preserve">headline testing </w:t>
      </w:r>
    </w:p>
    <w:p w:rsidR="00000000" w:rsidRPr="00994F6A" w:rsidP="00994F6A">
      <w:pPr>
        <w:pStyle w:val="BodyText"/>
      </w:pPr>
      <w:r w:rsidRPr="00994F6A">
        <w:t xml:space="preserve">conative tests </w:t>
      </w:r>
    </w:p>
    <w:p w:rsidR="00000000" w:rsidRPr="00994F6A" w:rsidP="00994F6A">
      <w:pPr>
        <w:pStyle w:val="BodyText"/>
      </w:pPr>
      <w:r w:rsidRPr="00994F6A">
        <w:t xml:space="preserve">inquiry measurement </w:t>
      </w:r>
    </w:p>
    <w:p w:rsidR="00000000" w:rsidRPr="00994F6A" w:rsidP="00994F6A">
      <w:pPr>
        <w:pStyle w:val="BodyText"/>
      </w:pPr>
      <w:r w:rsidRPr="00994F6A">
        <w:t xml:space="preserve">split-run tests </w:t>
      </w:r>
    </w:p>
    <w:p w:rsidR="00000000" w:rsidRPr="00994F6A" w:rsidP="00994F6A">
      <w:pPr>
        <w:pStyle w:val="BodyText"/>
      </w:pPr>
      <w:r w:rsidRPr="00994F6A">
        <w:t xml:space="preserve">theatre tests </w:t>
      </w:r>
    </w:p>
    <w:p w:rsidR="00000000" w:rsidRPr="00994F6A" w:rsidP="00994F6A">
      <w:pPr>
        <w:pStyle w:val="BodyText"/>
      </w:pPr>
      <w:r w:rsidRPr="00994F6A">
        <w:t xml:space="preserve">split cable testing </w:t>
      </w:r>
    </w:p>
    <w:p w:rsidR="00000000" w:rsidRPr="00994F6A" w:rsidP="00994F6A">
      <w:pPr>
        <w:pStyle w:val="BodyText"/>
      </w:pPr>
      <w:r w:rsidRPr="00994F6A">
        <w:t xml:space="preserve">split scan system </w:t>
      </w:r>
    </w:p>
    <w:p w:rsidR="00000000" w:rsidRPr="00994F6A" w:rsidP="00994F6A">
      <w:pPr>
        <w:pStyle w:val="BodyText"/>
      </w:pPr>
      <w:r w:rsidRPr="00994F6A">
        <w:t xml:space="preserve">sales analysis </w:t>
      </w:r>
    </w:p>
    <w:p w:rsidR="00000000" w:rsidRPr="00994F6A" w:rsidP="00994F6A">
      <w:pPr>
        <w:pStyle w:val="BodyText"/>
      </w:pPr>
      <w:r w:rsidRPr="00994F6A">
        <w:t xml:space="preserve">consumer take-away </w:t>
      </w:r>
    </w:p>
    <w:p w:rsidR="00000000" w:rsidRPr="00994F6A" w:rsidP="00994F6A">
      <w:pPr>
        <w:pStyle w:val="BodyText"/>
      </w:pPr>
      <w:r w:rsidRPr="00994F6A">
        <w:t xml:space="preserve">retail audit </w:t>
      </w:r>
    </w:p>
    <w:p w:rsidR="00000000" w:rsidRPr="00994F6A" w:rsidP="00994F6A">
      <w:pPr>
        <w:pStyle w:val="BodyText"/>
      </w:pPr>
      <w:r w:rsidRPr="00994F6A">
        <w:t xml:space="preserve">controlled store testing </w:t>
      </w:r>
    </w:p>
    <w:p w:rsidR="00000000" w:rsidRPr="00994F6A" w:rsidP="00994F6A">
      <w:pPr>
        <w:pStyle w:val="BodyText"/>
      </w:pPr>
      <w:r w:rsidRPr="00994F6A">
        <w:t>sim</w:t>
      </w:r>
      <w:r w:rsidRPr="00994F6A">
        <w:t>ulated test market (STM)</w:t>
      </w:r>
    </w:p>
    <w:p w:rsidR="00000000" w:rsidRPr="00994F6A" w:rsidP="00994F6A">
      <w:pPr>
        <w:pStyle w:val="BodyText"/>
      </w:pPr>
      <w:r w:rsidRPr="00994F6A">
        <w:rPr>
          <w:rStyle w:val="SpecialBold"/>
        </w:rPr>
        <w:t>Legal and ethical standards may include</w:t>
      </w:r>
      <w:r w:rsidRPr="00994F6A">
        <w:t>:</w:t>
      </w:r>
    </w:p>
    <w:p w:rsidR="00000000" w:rsidRPr="00994F6A" w:rsidP="00994F6A">
      <w:pPr>
        <w:pStyle w:val="BodyText"/>
      </w:pPr>
      <w:r w:rsidRPr="00994F6A">
        <w:t xml:space="preserve">legislation </w:t>
      </w:r>
    </w:p>
    <w:p w:rsidR="00000000" w:rsidRPr="00994F6A" w:rsidP="00994F6A">
      <w:pPr>
        <w:pStyle w:val="BodyText"/>
      </w:pPr>
      <w:r w:rsidRPr="00994F6A">
        <w:t xml:space="preserve">government regulations </w:t>
      </w:r>
    </w:p>
    <w:p w:rsidR="00000000" w:rsidRPr="00994F6A" w:rsidP="00994F6A">
      <w:pPr>
        <w:pStyle w:val="BodyText"/>
      </w:pPr>
      <w:r w:rsidRPr="00994F6A">
        <w:t xml:space="preserve">policies </w:t>
      </w:r>
    </w:p>
    <w:p w:rsidR="00000000" w:rsidRPr="00994F6A" w:rsidP="00994F6A">
      <w:pPr>
        <w:pStyle w:val="BodyText"/>
      </w:pPr>
      <w:r w:rsidRPr="00994F6A">
        <w:t xml:space="preserve">non-government agency regulations </w:t>
      </w:r>
    </w:p>
    <w:p w:rsidR="00000000" w:rsidRPr="00994F6A" w:rsidP="00994F6A">
      <w:pPr>
        <w:pStyle w:val="BodyText"/>
      </w:pPr>
      <w:r w:rsidRPr="00994F6A">
        <w:t xml:space="preserve">industry self-regulation standards </w:t>
      </w:r>
    </w:p>
    <w:p w:rsidR="00000000" w:rsidRPr="00994F6A" w:rsidP="00994F6A">
      <w:pPr>
        <w:pStyle w:val="BodyText"/>
      </w:pPr>
      <w:r w:rsidRPr="00994F6A">
        <w:t xml:space="preserve">codes of practice </w:t>
      </w:r>
    </w:p>
    <w:p w:rsidR="00000000" w:rsidRPr="00994F6A" w:rsidP="00994F6A">
      <w:pPr>
        <w:pStyle w:val="BodyText"/>
      </w:pPr>
      <w:r w:rsidRPr="00994F6A">
        <w:t xml:space="preserve">privacy standards </w:t>
      </w:r>
    </w:p>
    <w:p w:rsidR="00000000" w:rsidRPr="00994F6A" w:rsidP="00994F6A">
      <w:pPr>
        <w:pStyle w:val="BodyText"/>
      </w:pPr>
      <w:r w:rsidRPr="00994F6A">
        <w:t xml:space="preserve">safety standards </w:t>
      </w:r>
    </w:p>
    <w:p w:rsidR="00000000" w:rsidRPr="00994F6A" w:rsidP="00994F6A">
      <w:pPr>
        <w:pStyle w:val="BodyText"/>
      </w:pPr>
      <w:r w:rsidRPr="00994F6A">
        <w:t>standards relati</w:t>
      </w:r>
      <w:r w:rsidRPr="00994F6A">
        <w:t xml:space="preserve">ng to truth in advertising </w:t>
      </w:r>
    </w:p>
    <w:p w:rsidR="00000000" w:rsidRPr="00994F6A" w:rsidP="00994F6A">
      <w:pPr>
        <w:pStyle w:val="BodyText"/>
      </w:pPr>
      <w:r w:rsidRPr="00994F6A">
        <w:t xml:space="preserve">'good taste' standards </w:t>
      </w:r>
    </w:p>
    <w:p w:rsidR="00000000" w:rsidRPr="00994F6A" w:rsidP="00994F6A">
      <w:pPr>
        <w:pStyle w:val="BodyText"/>
      </w:pPr>
      <w:r w:rsidRPr="00994F6A">
        <w:t xml:space="preserve">standards relating to the use of sex in advertising </w:t>
      </w:r>
    </w:p>
    <w:p w:rsidR="00000000" w:rsidRPr="00994F6A" w:rsidP="00994F6A">
      <w:pPr>
        <w:pStyle w:val="BodyText"/>
      </w:pPr>
      <w:r w:rsidRPr="00994F6A">
        <w:t xml:space="preserve">standards relating to women, children, and culturally and linguistically diverse groups </w:t>
      </w:r>
    </w:p>
    <w:p w:rsidR="00000000" w:rsidRPr="00994F6A" w:rsidP="00994F6A">
      <w:pPr>
        <w:pStyle w:val="BodyText"/>
      </w:pPr>
      <w:r w:rsidRPr="00994F6A">
        <w:t xml:space="preserve">standards relating to subliminal advertising </w:t>
      </w:r>
    </w:p>
    <w:p w:rsidR="00000000" w:rsidRPr="00994F6A" w:rsidP="00994F6A">
      <w:pPr>
        <w:pStyle w:val="BodyText"/>
      </w:pPr>
      <w:r w:rsidRPr="00994F6A">
        <w:t>standards relating to comparative advertising</w:t>
      </w:r>
    </w:p>
    <w:p w:rsidR="00000000" w:rsidRPr="00994F6A" w:rsidP="00994F6A">
      <w:pPr>
        <w:pStyle w:val="AllowPageBreak"/>
      </w:pPr>
    </w:p>
    <w:p w:rsidR="00000000" w:rsidRPr="00994F6A" w:rsidP="00994F6A">
      <w:pPr>
        <w:pStyle w:val="Heading1"/>
      </w:pPr>
      <w:bookmarkStart w:id="12" w:name="O_322364"/>
      <w:bookmarkEnd w:id="12"/>
      <w:r w:rsidRPr="00994F6A">
        <w:t>Unit Sector(s)</w:t>
      </w:r>
    </w:p>
    <w:p w:rsidR="00000000" w:rsidRPr="00994F6A" w:rsidP="00994F6A">
      <w:pPr>
        <w:pStyle w:val="BodyText"/>
      </w:pPr>
      <w:r w:rsidRPr="00994F6A">
        <w:t>Not applicable.</w:t>
      </w:r>
    </w:p>
    <w:p w:rsidR="00000000" w:rsidRPr="00994F6A" w:rsidP="00994F6A"/>
    <w:sectPr w:rsidSect="00994F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F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2DAE" w:rsidP="00462D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F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DAE" w:rsidP="00994F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62DAE" w:rsidP="00994F6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62DAE" w:rsidP="00994F6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F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2DAE" w:rsidP="00462DA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F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DAE" w:rsidP="00994F6A">
    <w:pPr>
      <w:pStyle w:val="Header"/>
      <w:framePr w:wrap="around"/>
    </w:pPr>
    <w:r>
      <w:fldChar w:fldCharType="begin"/>
    </w:r>
    <w:r>
      <w:instrText xml:space="preserve"> TITLE   \* MERGEFORMAT </w:instrText>
    </w:r>
    <w:r>
      <w:fldChar w:fldCharType="separate"/>
    </w:r>
    <w:r>
      <w:t>BSBADV605A Evaluate campaign effectiveness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62DAE" w:rsidP="00994F6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4F6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94F6A"/>
    <w:pPr>
      <w:spacing w:before="360" w:after="60"/>
      <w:outlineLvl w:val="0"/>
    </w:pPr>
    <w:rPr>
      <w:sz w:val="32"/>
    </w:rPr>
  </w:style>
  <w:style w:type="paragraph" w:styleId="Heading2">
    <w:name w:val="heading 2"/>
    <w:basedOn w:val="HeadingBase"/>
    <w:next w:val="BodyText"/>
    <w:link w:val="Heading2Char"/>
    <w:qFormat/>
    <w:rsid w:val="00994F6A"/>
    <w:pPr>
      <w:keepLines/>
      <w:spacing w:before="240" w:after="120"/>
      <w:outlineLvl w:val="1"/>
    </w:pPr>
    <w:rPr>
      <w:sz w:val="28"/>
      <w:szCs w:val="40"/>
    </w:rPr>
  </w:style>
  <w:style w:type="paragraph" w:styleId="Heading3">
    <w:name w:val="heading 3"/>
    <w:basedOn w:val="HeadingBase"/>
    <w:next w:val="BodyText"/>
    <w:link w:val="Heading3Char"/>
    <w:qFormat/>
    <w:rsid w:val="00994F6A"/>
    <w:pPr>
      <w:spacing w:before="180" w:after="120"/>
      <w:outlineLvl w:val="2"/>
    </w:pPr>
    <w:rPr>
      <w:spacing w:val="-10"/>
      <w:kern w:val="32"/>
    </w:rPr>
  </w:style>
  <w:style w:type="paragraph" w:styleId="Heading4">
    <w:name w:val="heading 4"/>
    <w:basedOn w:val="HeadingBase"/>
    <w:next w:val="BodyText"/>
    <w:link w:val="Heading4Char"/>
    <w:qFormat/>
    <w:rsid w:val="00994F6A"/>
    <w:pPr>
      <w:spacing w:before="160" w:after="120"/>
      <w:outlineLvl w:val="3"/>
    </w:pPr>
    <w:rPr>
      <w:sz w:val="22"/>
    </w:rPr>
  </w:style>
  <w:style w:type="paragraph" w:styleId="Heading5">
    <w:name w:val="heading 5"/>
    <w:basedOn w:val="HeadingBase"/>
    <w:next w:val="Normal"/>
    <w:link w:val="Heading5Char"/>
    <w:qFormat/>
    <w:rsid w:val="00994F6A"/>
    <w:pPr>
      <w:spacing w:before="80"/>
      <w:outlineLvl w:val="4"/>
    </w:pPr>
    <w:rPr>
      <w:color w:val="918585"/>
      <w:sz w:val="20"/>
    </w:rPr>
  </w:style>
  <w:style w:type="paragraph" w:styleId="Heading6">
    <w:name w:val="heading 6"/>
    <w:basedOn w:val="HeadingBase"/>
    <w:next w:val="Normal"/>
    <w:link w:val="Heading6Char"/>
    <w:qFormat/>
    <w:rsid w:val="00994F6A"/>
    <w:pPr>
      <w:spacing w:before="60"/>
      <w:outlineLvl w:val="5"/>
    </w:pPr>
    <w:rPr>
      <w:color w:val="918585"/>
      <w:sz w:val="20"/>
    </w:rPr>
  </w:style>
  <w:style w:type="paragraph" w:styleId="Heading7">
    <w:name w:val="heading 7"/>
    <w:basedOn w:val="Normal"/>
    <w:next w:val="Normal"/>
    <w:link w:val="Heading7Char"/>
    <w:qFormat/>
    <w:rsid w:val="00994F6A"/>
    <w:pPr>
      <w:ind w:left="720"/>
      <w:outlineLvl w:val="6"/>
    </w:pPr>
    <w:rPr>
      <w:i/>
    </w:rPr>
  </w:style>
  <w:style w:type="paragraph" w:styleId="Heading8">
    <w:name w:val="heading 8"/>
    <w:basedOn w:val="Normal"/>
    <w:next w:val="Normal"/>
    <w:link w:val="Heading8Char"/>
    <w:qFormat/>
    <w:rsid w:val="00994F6A"/>
    <w:pPr>
      <w:ind w:left="720"/>
      <w:outlineLvl w:val="7"/>
    </w:pPr>
    <w:rPr>
      <w:i/>
    </w:rPr>
  </w:style>
  <w:style w:type="paragraph" w:styleId="Heading9">
    <w:name w:val="heading 9"/>
    <w:basedOn w:val="Normal"/>
    <w:next w:val="Normal"/>
    <w:link w:val="Heading9Char"/>
    <w:qFormat/>
    <w:rsid w:val="00994F6A"/>
    <w:pPr>
      <w:ind w:left="720"/>
      <w:outlineLvl w:val="8"/>
    </w:pPr>
    <w:rPr>
      <w:i/>
    </w:rPr>
  </w:style>
  <w:style w:type="character" w:default="1" w:styleId="DefaultParagraphFont">
    <w:name w:val="Default Paragraph Font"/>
    <w:uiPriority w:val="1"/>
    <w:unhideWhenUsed/>
    <w:rsid w:val="00994F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4F6A"/>
  </w:style>
  <w:style w:type="character" w:customStyle="1" w:styleId="Heading1Char">
    <w:name w:val="Heading 1 Char"/>
    <w:basedOn w:val="DefaultParagraphFont"/>
    <w:link w:val="Heading1"/>
    <w:rsid w:val="00994F6A"/>
    <w:rPr>
      <w:rFonts w:ascii="Times New Roman" w:eastAsia="Times New Roman" w:hAnsi="Times New Roman" w:cs="Times New Roman"/>
      <w:b/>
      <w:sz w:val="32"/>
      <w:szCs w:val="20"/>
      <w:lang w:eastAsia="en-US"/>
    </w:rPr>
  </w:style>
  <w:style w:type="paragraph" w:styleId="BodyText">
    <w:name w:val="Body Text"/>
    <w:basedOn w:val="Normal"/>
    <w:link w:val="BodyTextChar"/>
    <w:rsid w:val="00994F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94F6A"/>
    <w:rPr>
      <w:rFonts w:ascii="Times New Roman" w:eastAsia="Times New Roman" w:hAnsi="Times New Roman" w:cs="Times New Roman"/>
      <w:sz w:val="24"/>
      <w:lang w:val="en-US" w:eastAsia="en-US"/>
    </w:rPr>
  </w:style>
  <w:style w:type="paragraph" w:styleId="Footer">
    <w:name w:val="footer"/>
    <w:basedOn w:val="Normal"/>
    <w:link w:val="FooterChar"/>
    <w:rsid w:val="00994F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4F6A"/>
    <w:rPr>
      <w:rFonts w:ascii="Times New Roman" w:eastAsia="Times New Roman" w:hAnsi="Times New Roman" w:cs="Times New Roman"/>
      <w:sz w:val="16"/>
      <w:lang w:val="en-US" w:eastAsia="en-US"/>
    </w:rPr>
  </w:style>
  <w:style w:type="character" w:customStyle="1" w:styleId="SpecialBold">
    <w:name w:val="Special Bold"/>
    <w:basedOn w:val="DefaultParagraphFont"/>
    <w:rsid w:val="00994F6A"/>
    <w:rPr>
      <w:b/>
      <w:spacing w:val="0"/>
    </w:rPr>
  </w:style>
  <w:style w:type="paragraph" w:styleId="Header">
    <w:name w:val="header"/>
    <w:basedOn w:val="Normal"/>
    <w:link w:val="HeaderChar"/>
    <w:rsid w:val="00994F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4F6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94F6A"/>
    <w:pPr>
      <w:spacing w:before="240" w:after="120"/>
      <w:outlineLvl w:val="0"/>
    </w:pPr>
    <w:rPr>
      <w:rFonts w:ascii="Times New Roman" w:hAnsi="Times New Roman"/>
      <w:b/>
      <w:sz w:val="28"/>
    </w:rPr>
  </w:style>
  <w:style w:type="paragraph" w:customStyle="1" w:styleId="AllowPageBreak">
    <w:name w:val="AllowPageBreak"/>
    <w:rsid w:val="00994F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4F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4F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4F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4F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4F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4F6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94F6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94F6A"/>
    <w:rPr>
      <w:rFonts w:ascii="Courier New" w:eastAsia="Times New Roman" w:hAnsi="Courier New" w:cs="Times New Roman"/>
      <w:i/>
      <w:szCs w:val="20"/>
      <w:lang w:val="en-US" w:eastAsia="en-US"/>
    </w:rPr>
  </w:style>
  <w:style w:type="paragraph" w:customStyle="1" w:styleId="HeadingBase">
    <w:name w:val="Heading Base"/>
    <w:rsid w:val="00994F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4F6A"/>
    <w:pPr>
      <w:tabs>
        <w:tab w:val="right" w:leader="dot" w:pos="9072"/>
      </w:tabs>
      <w:ind w:left="567"/>
    </w:pPr>
    <w:rPr>
      <w:szCs w:val="22"/>
    </w:rPr>
  </w:style>
  <w:style w:type="paragraph" w:customStyle="1" w:styleId="TOCBase">
    <w:name w:val="TOC Base"/>
    <w:rsid w:val="00994F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4F6A"/>
    <w:pPr>
      <w:tabs>
        <w:tab w:val="right" w:leader="dot" w:pos="9072"/>
      </w:tabs>
      <w:spacing w:before="40" w:after="40"/>
      <w:ind w:left="284"/>
    </w:pPr>
    <w:rPr>
      <w:rFonts w:ascii="Times New Roman" w:hAnsi="Times New Roman"/>
    </w:rPr>
  </w:style>
  <w:style w:type="paragraph" w:styleId="TOC1">
    <w:name w:val="toc 1"/>
    <w:basedOn w:val="TOCBase"/>
    <w:next w:val="Normal"/>
    <w:rsid w:val="00994F6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94F6A"/>
    <w:pPr>
      <w:spacing w:before="5040"/>
      <w:jc w:val="center"/>
    </w:pPr>
    <w:rPr>
      <w:sz w:val="48"/>
      <w:szCs w:val="72"/>
      <w:lang w:val="en-US"/>
    </w:rPr>
  </w:style>
  <w:style w:type="character" w:customStyle="1" w:styleId="TitleChar">
    <w:name w:val="Title Char"/>
    <w:basedOn w:val="DefaultParagraphFont"/>
    <w:link w:val="Title"/>
    <w:rsid w:val="00994F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4F6A"/>
    <w:pPr>
      <w:tabs>
        <w:tab w:val="left" w:pos="3600"/>
        <w:tab w:val="left" w:pos="3958"/>
      </w:tabs>
    </w:pPr>
  </w:style>
  <w:style w:type="paragraph" w:styleId="List">
    <w:name w:val="List"/>
    <w:basedOn w:val="BodyText"/>
    <w:next w:val="BodyText"/>
    <w:rsid w:val="00994F6A"/>
    <w:pPr>
      <w:tabs>
        <w:tab w:val="left" w:pos="340"/>
      </w:tabs>
      <w:spacing w:before="60" w:after="60"/>
      <w:ind w:left="340" w:hanging="340"/>
    </w:pPr>
  </w:style>
  <w:style w:type="paragraph" w:styleId="ListBullet">
    <w:name w:val="List Bullet"/>
    <w:basedOn w:val="List"/>
    <w:rsid w:val="00994F6A"/>
    <w:pPr>
      <w:numPr>
        <w:numId w:val="11"/>
      </w:numPr>
      <w:tabs>
        <w:tab w:val="clear" w:pos="340"/>
      </w:tabs>
      <w:spacing w:before="40" w:after="40"/>
    </w:pPr>
  </w:style>
  <w:style w:type="paragraph" w:customStyle="1" w:styleId="Note">
    <w:name w:val="Note"/>
    <w:basedOn w:val="BodyText"/>
    <w:rsid w:val="00994F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4F6A"/>
    <w:pPr>
      <w:framePr w:wrap="auto" w:hAnchor="text" w:y="6049"/>
    </w:pPr>
    <w:rPr>
      <w:color w:val="000000"/>
      <w:sz w:val="40"/>
    </w:rPr>
  </w:style>
  <w:style w:type="paragraph" w:customStyle="1" w:styleId="TOCTitle">
    <w:name w:val="TOCTitle"/>
    <w:basedOn w:val="Heading1"/>
    <w:rsid w:val="00994F6A"/>
    <w:pPr>
      <w:spacing w:after="240"/>
      <w:jc w:val="center"/>
      <w:outlineLvl w:val="9"/>
    </w:pPr>
    <w:rPr>
      <w:caps/>
    </w:rPr>
  </w:style>
  <w:style w:type="paragraph" w:customStyle="1" w:styleId="Version">
    <w:name w:val="Version"/>
    <w:rsid w:val="00994F6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94F6A"/>
    <w:pPr>
      <w:numPr>
        <w:numId w:val="12"/>
      </w:numPr>
      <w:tabs>
        <w:tab w:val="clear" w:pos="680"/>
      </w:tabs>
    </w:pPr>
  </w:style>
  <w:style w:type="paragraph" w:styleId="Index1">
    <w:name w:val="index 1"/>
    <w:basedOn w:val="Normal"/>
    <w:next w:val="Normal"/>
    <w:semiHidden/>
    <w:rsid w:val="00994F6A"/>
    <w:pPr>
      <w:keepNext w:val="0"/>
      <w:tabs>
        <w:tab w:val="right" w:pos="4176"/>
      </w:tabs>
      <w:ind w:left="198" w:hanging="198"/>
    </w:pPr>
    <w:rPr>
      <w:rFonts w:ascii="Garamond" w:hAnsi="Garamond"/>
    </w:rPr>
  </w:style>
  <w:style w:type="paragraph" w:styleId="IndexHeading">
    <w:name w:val="index heading"/>
    <w:basedOn w:val="Normal"/>
    <w:next w:val="Index1"/>
    <w:semiHidden/>
    <w:rsid w:val="00994F6A"/>
    <w:pPr>
      <w:spacing w:before="120" w:after="120"/>
    </w:pPr>
    <w:rPr>
      <w:rFonts w:ascii="Arial" w:hAnsi="Arial"/>
      <w:b/>
      <w:color w:val="918585"/>
      <w:sz w:val="24"/>
    </w:rPr>
  </w:style>
  <w:style w:type="paragraph" w:customStyle="1" w:styleId="Chapter">
    <w:name w:val="Chapter"/>
    <w:basedOn w:val="Normal"/>
    <w:rsid w:val="00994F6A"/>
    <w:pPr>
      <w:spacing w:before="240"/>
    </w:pPr>
    <w:rPr>
      <w:rFonts w:ascii="Times New Roman" w:hAnsi="Times New Roman"/>
      <w:smallCaps/>
      <w:spacing w:val="80"/>
      <w:sz w:val="28"/>
    </w:rPr>
  </w:style>
  <w:style w:type="paragraph" w:customStyle="1" w:styleId="InChapter">
    <w:name w:val="InChapter"/>
    <w:basedOn w:val="Heading3"/>
    <w:rsid w:val="00994F6A"/>
    <w:pPr>
      <w:spacing w:after="240"/>
      <w:outlineLvl w:val="9"/>
    </w:pPr>
    <w:rPr>
      <w:noProof/>
    </w:rPr>
  </w:style>
  <w:style w:type="paragraph" w:styleId="Index2">
    <w:name w:val="index 2"/>
    <w:basedOn w:val="Normal"/>
    <w:next w:val="Normal"/>
    <w:semiHidden/>
    <w:rsid w:val="00994F6A"/>
    <w:pPr>
      <w:tabs>
        <w:tab w:val="right" w:pos="4176"/>
      </w:tabs>
      <w:ind w:left="568" w:hanging="284"/>
    </w:pPr>
    <w:rPr>
      <w:rFonts w:ascii="Garamond" w:hAnsi="Garamond"/>
    </w:rPr>
  </w:style>
  <w:style w:type="paragraph" w:customStyle="1" w:styleId="Byline">
    <w:name w:val="Byline"/>
    <w:rsid w:val="00994F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4F6A"/>
    <w:pPr>
      <w:tabs>
        <w:tab w:val="clear" w:pos="3600"/>
        <w:tab w:val="clear" w:pos="3958"/>
      </w:tabs>
      <w:jc w:val="right"/>
    </w:pPr>
  </w:style>
  <w:style w:type="character" w:styleId="Emphasis">
    <w:name w:val="Emphasis"/>
    <w:basedOn w:val="DefaultParagraphFont"/>
    <w:qFormat/>
    <w:rsid w:val="00994F6A"/>
    <w:rPr>
      <w:i/>
    </w:rPr>
  </w:style>
  <w:style w:type="paragraph" w:styleId="Caption">
    <w:name w:val="caption"/>
    <w:basedOn w:val="BodyText"/>
    <w:next w:val="Normal"/>
    <w:qFormat/>
    <w:rsid w:val="00994F6A"/>
    <w:pPr>
      <w:framePr w:w="2268" w:hSpace="181" w:vSpace="181" w:wrap="around" w:vAnchor="text" w:hAnchor="page" w:x="1135" w:y="285" w:anchorLock="1"/>
    </w:pPr>
    <w:rPr>
      <w:i/>
    </w:rPr>
  </w:style>
  <w:style w:type="paragraph" w:customStyle="1" w:styleId="MiniTOCTitle">
    <w:name w:val="MiniTOCTitle"/>
    <w:basedOn w:val="Heading4"/>
    <w:rsid w:val="00994F6A"/>
    <w:pPr>
      <w:spacing w:before="240"/>
      <w:outlineLvl w:val="9"/>
    </w:pPr>
    <w:rPr>
      <w:noProof/>
      <w:sz w:val="24"/>
    </w:rPr>
  </w:style>
  <w:style w:type="paragraph" w:customStyle="1" w:styleId="MiniTOCItem">
    <w:name w:val="MiniTOCItem"/>
    <w:basedOn w:val="ListBullet"/>
    <w:rsid w:val="00994F6A"/>
    <w:pPr>
      <w:numPr>
        <w:numId w:val="0"/>
      </w:numPr>
      <w:tabs>
        <w:tab w:val="right" w:leader="dot" w:pos="6521"/>
      </w:tabs>
      <w:spacing w:before="0" w:after="0"/>
    </w:pPr>
  </w:style>
  <w:style w:type="paragraph" w:customStyle="1" w:styleId="TOFTitle">
    <w:name w:val="TOFTitle"/>
    <w:basedOn w:val="TOCTitle"/>
    <w:rsid w:val="00994F6A"/>
  </w:style>
  <w:style w:type="paragraph" w:styleId="TableofFigures">
    <w:name w:val="table of figures"/>
    <w:basedOn w:val="Normal"/>
    <w:next w:val="Normal"/>
    <w:semiHidden/>
    <w:rsid w:val="00994F6A"/>
    <w:pPr>
      <w:tabs>
        <w:tab w:val="right" w:leader="dot" w:pos="9072"/>
      </w:tabs>
      <w:ind w:left="970" w:hanging="403"/>
    </w:pPr>
    <w:rPr>
      <w:rFonts w:ascii="Times New Roman" w:hAnsi="Times New Roman"/>
      <w:b/>
    </w:rPr>
  </w:style>
  <w:style w:type="paragraph" w:styleId="ListNumber">
    <w:name w:val="List Number"/>
    <w:basedOn w:val="List"/>
    <w:rsid w:val="00994F6A"/>
    <w:pPr>
      <w:numPr>
        <w:numId w:val="9"/>
      </w:numPr>
    </w:pPr>
  </w:style>
  <w:style w:type="character" w:customStyle="1" w:styleId="WingdingSymbols">
    <w:name w:val="Wingding Symbols"/>
    <w:rsid w:val="00994F6A"/>
    <w:rPr>
      <w:rFonts w:ascii="Wingdings" w:hAnsi="Wingdings"/>
    </w:rPr>
  </w:style>
  <w:style w:type="paragraph" w:customStyle="1" w:styleId="TableHeading">
    <w:name w:val="Table Heading"/>
    <w:basedOn w:val="HeadingBase"/>
    <w:rsid w:val="00994F6A"/>
    <w:pPr>
      <w:keepLines/>
      <w:pBdr>
        <w:bottom w:val="single" w:sz="6" w:space="1" w:color="918585"/>
      </w:pBdr>
      <w:spacing w:before="240"/>
    </w:pPr>
  </w:style>
  <w:style w:type="character" w:customStyle="1" w:styleId="HotSpot">
    <w:name w:val="HotSpot"/>
    <w:rsid w:val="00994F6A"/>
    <w:rPr>
      <w:color w:val="0033CC"/>
      <w:u w:val="none"/>
    </w:rPr>
  </w:style>
  <w:style w:type="paragraph" w:customStyle="1" w:styleId="BodyTextRight">
    <w:name w:val="Body Text Right"/>
    <w:basedOn w:val="BodyText"/>
    <w:rsid w:val="00994F6A"/>
    <w:pPr>
      <w:spacing w:before="0" w:after="0"/>
      <w:jc w:val="right"/>
    </w:pPr>
  </w:style>
  <w:style w:type="paragraph" w:styleId="Index3">
    <w:name w:val="index 3"/>
    <w:basedOn w:val="ListNumber2"/>
    <w:next w:val="Normal"/>
    <w:semiHidden/>
    <w:rsid w:val="00994F6A"/>
    <w:pPr>
      <w:numPr>
        <w:numId w:val="0"/>
      </w:numPr>
      <w:tabs>
        <w:tab w:val="right" w:leader="dot" w:pos="4176"/>
      </w:tabs>
    </w:pPr>
  </w:style>
  <w:style w:type="paragraph" w:styleId="ListNumber2">
    <w:name w:val="List Number 2"/>
    <w:basedOn w:val="List2"/>
    <w:rsid w:val="00994F6A"/>
    <w:pPr>
      <w:numPr>
        <w:numId w:val="8"/>
      </w:numPr>
      <w:tabs>
        <w:tab w:val="clear" w:pos="1060"/>
      </w:tabs>
    </w:pPr>
  </w:style>
  <w:style w:type="paragraph" w:customStyle="1" w:styleId="MarginNote">
    <w:name w:val="Margin Note"/>
    <w:basedOn w:val="BodyText"/>
    <w:rsid w:val="00994F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4F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4F6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94F6A"/>
    <w:rPr>
      <w:sz w:val="32"/>
    </w:rPr>
  </w:style>
  <w:style w:type="paragraph" w:customStyle="1" w:styleId="HeadingProcedure">
    <w:name w:val="Heading Procedure"/>
    <w:basedOn w:val="HeadingBase"/>
    <w:next w:val="Normal"/>
    <w:rsid w:val="00994F6A"/>
    <w:pPr>
      <w:tabs>
        <w:tab w:val="left" w:pos="0"/>
      </w:tabs>
      <w:spacing w:before="120" w:after="60"/>
    </w:pPr>
    <w:rPr>
      <w:i/>
      <w:color w:val="918585"/>
      <w:sz w:val="22"/>
    </w:rPr>
  </w:style>
  <w:style w:type="paragraph" w:customStyle="1" w:styleId="TableBodyText">
    <w:name w:val="Table Body Text"/>
    <w:basedOn w:val="BodyText"/>
    <w:rsid w:val="00994F6A"/>
    <w:pPr>
      <w:spacing w:before="60" w:after="60"/>
    </w:pPr>
  </w:style>
  <w:style w:type="paragraph" w:styleId="ListContinue">
    <w:name w:val="List Continue"/>
    <w:basedOn w:val="List"/>
    <w:rsid w:val="00994F6A"/>
    <w:pPr>
      <w:ind w:firstLine="0"/>
    </w:pPr>
  </w:style>
  <w:style w:type="paragraph" w:customStyle="1" w:styleId="ListNote">
    <w:name w:val="List Note"/>
    <w:basedOn w:val="List"/>
    <w:rsid w:val="00994F6A"/>
    <w:pPr>
      <w:pBdr>
        <w:top w:val="single" w:sz="6" w:space="2" w:color="918585"/>
        <w:bottom w:val="single" w:sz="6" w:space="2" w:color="918585"/>
      </w:pBdr>
      <w:tabs>
        <w:tab w:val="left" w:pos="1021"/>
      </w:tabs>
      <w:ind w:firstLine="0"/>
    </w:pPr>
  </w:style>
  <w:style w:type="paragraph" w:customStyle="1" w:styleId="Warning">
    <w:name w:val="Warning"/>
    <w:basedOn w:val="BodyText"/>
    <w:rsid w:val="00994F6A"/>
    <w:pPr>
      <w:shd w:val="clear" w:color="auto" w:fill="D9D9D9"/>
      <w:tabs>
        <w:tab w:val="left" w:pos="992"/>
      </w:tabs>
      <w:ind w:left="119" w:right="119"/>
    </w:pPr>
    <w:rPr>
      <w:sz w:val="20"/>
    </w:rPr>
  </w:style>
  <w:style w:type="paragraph" w:customStyle="1" w:styleId="MarginIcons">
    <w:name w:val="Margin Icons"/>
    <w:basedOn w:val="BodyText"/>
    <w:rsid w:val="00994F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4F6A"/>
    <w:rPr>
      <w:rFonts w:ascii="Courier New" w:hAnsi="Courier New"/>
    </w:rPr>
  </w:style>
  <w:style w:type="paragraph" w:customStyle="1" w:styleId="NoteBullet">
    <w:name w:val="Note Bullet"/>
    <w:basedOn w:val="Note"/>
    <w:rsid w:val="00994F6A"/>
    <w:pPr>
      <w:tabs>
        <w:tab w:val="clear" w:pos="680"/>
      </w:tabs>
      <w:spacing w:before="60" w:after="60"/>
    </w:pPr>
  </w:style>
  <w:style w:type="paragraph" w:customStyle="1" w:styleId="SubHeading2">
    <w:name w:val="SubHeading2"/>
    <w:basedOn w:val="HeadingBase"/>
    <w:rsid w:val="00994F6A"/>
    <w:pPr>
      <w:spacing w:before="240" w:after="60"/>
    </w:pPr>
    <w:rPr>
      <w:sz w:val="20"/>
    </w:rPr>
  </w:style>
  <w:style w:type="paragraph" w:customStyle="1" w:styleId="SubHeading1">
    <w:name w:val="SubHeading1"/>
    <w:basedOn w:val="HeadingBase"/>
    <w:rsid w:val="00994F6A"/>
    <w:pPr>
      <w:spacing w:before="240" w:after="60"/>
    </w:pPr>
    <w:rPr>
      <w:color w:val="918585"/>
      <w:sz w:val="22"/>
    </w:rPr>
  </w:style>
  <w:style w:type="paragraph" w:customStyle="1" w:styleId="SideHeading">
    <w:name w:val="Side Heading"/>
    <w:basedOn w:val="HeadingBase"/>
    <w:rsid w:val="00994F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4F6A"/>
    <w:pPr>
      <w:numPr>
        <w:numId w:val="10"/>
      </w:numPr>
    </w:pPr>
  </w:style>
  <w:style w:type="paragraph" w:styleId="PlainText">
    <w:name w:val="Plain Text"/>
    <w:basedOn w:val="Normal"/>
    <w:link w:val="PlainTextChar"/>
    <w:rsid w:val="00994F6A"/>
    <w:rPr>
      <w:sz w:val="20"/>
    </w:rPr>
  </w:style>
  <w:style w:type="character" w:customStyle="1" w:styleId="PlainTextChar">
    <w:name w:val="Plain Text Char"/>
    <w:basedOn w:val="DefaultParagraphFont"/>
    <w:link w:val="PlainText"/>
    <w:rsid w:val="00994F6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94F6A"/>
    <w:rPr>
      <w:b/>
      <w:smallCaps/>
    </w:rPr>
  </w:style>
  <w:style w:type="paragraph" w:customStyle="1" w:styleId="TableListNumber">
    <w:name w:val="Table List Number"/>
    <w:basedOn w:val="ListNumber"/>
    <w:rsid w:val="00994F6A"/>
    <w:pPr>
      <w:numPr>
        <w:numId w:val="0"/>
      </w:numPr>
    </w:pPr>
  </w:style>
  <w:style w:type="paragraph" w:styleId="TOC4">
    <w:name w:val="toc 4"/>
    <w:basedOn w:val="TOCBase"/>
    <w:next w:val="Normal"/>
    <w:semiHidden/>
    <w:rsid w:val="00994F6A"/>
    <w:pPr>
      <w:tabs>
        <w:tab w:val="right" w:leader="dot" w:pos="9071"/>
      </w:tabs>
      <w:ind w:left="1701"/>
    </w:pPr>
  </w:style>
  <w:style w:type="paragraph" w:customStyle="1" w:styleId="ListAlpha">
    <w:name w:val="List Alpha"/>
    <w:basedOn w:val="List"/>
    <w:rsid w:val="00994F6A"/>
    <w:pPr>
      <w:numPr>
        <w:numId w:val="7"/>
      </w:numPr>
    </w:pPr>
  </w:style>
  <w:style w:type="paragraph" w:customStyle="1" w:styleId="ListAlpha2">
    <w:name w:val="List Alpha 2"/>
    <w:basedOn w:val="List2"/>
    <w:rsid w:val="00994F6A"/>
    <w:pPr>
      <w:numPr>
        <w:numId w:val="6"/>
      </w:numPr>
    </w:pPr>
  </w:style>
  <w:style w:type="paragraph" w:styleId="List2">
    <w:name w:val="List 2"/>
    <w:basedOn w:val="BodyText"/>
    <w:rsid w:val="00994F6A"/>
    <w:pPr>
      <w:tabs>
        <w:tab w:val="left" w:pos="680"/>
      </w:tabs>
      <w:spacing w:before="60" w:after="60"/>
      <w:ind w:left="680" w:hanging="340"/>
    </w:pPr>
  </w:style>
  <w:style w:type="paragraph" w:styleId="List3">
    <w:name w:val="List 3"/>
    <w:basedOn w:val="BodyText"/>
    <w:rsid w:val="00994F6A"/>
    <w:pPr>
      <w:tabs>
        <w:tab w:val="left" w:pos="1021"/>
      </w:tabs>
      <w:spacing w:before="60" w:after="60"/>
      <w:ind w:left="1020" w:hanging="340"/>
    </w:pPr>
  </w:style>
  <w:style w:type="paragraph" w:styleId="List4">
    <w:name w:val="List 4"/>
    <w:basedOn w:val="BodyText"/>
    <w:rsid w:val="00994F6A"/>
    <w:pPr>
      <w:tabs>
        <w:tab w:val="left" w:pos="1361"/>
      </w:tabs>
      <w:spacing w:before="60" w:after="60"/>
      <w:ind w:left="1361" w:hanging="340"/>
    </w:pPr>
  </w:style>
  <w:style w:type="paragraph" w:styleId="List5">
    <w:name w:val="List 5"/>
    <w:basedOn w:val="BodyText"/>
    <w:rsid w:val="00994F6A"/>
    <w:pPr>
      <w:tabs>
        <w:tab w:val="left" w:pos="1701"/>
      </w:tabs>
      <w:spacing w:before="60" w:after="60"/>
      <w:ind w:left="1701" w:hanging="340"/>
    </w:pPr>
  </w:style>
  <w:style w:type="paragraph" w:styleId="ListBullet3">
    <w:name w:val="List Bullet 3"/>
    <w:basedOn w:val="List3"/>
    <w:rsid w:val="00994F6A"/>
    <w:pPr>
      <w:numPr>
        <w:numId w:val="13"/>
      </w:numPr>
      <w:tabs>
        <w:tab w:val="clear" w:pos="1021"/>
      </w:tabs>
      <w:ind w:left="1037" w:hanging="357"/>
    </w:pPr>
  </w:style>
  <w:style w:type="paragraph" w:styleId="ListBullet4">
    <w:name w:val="List Bullet 4"/>
    <w:basedOn w:val="List4"/>
    <w:rsid w:val="00994F6A"/>
    <w:pPr>
      <w:numPr>
        <w:numId w:val="1"/>
      </w:numPr>
    </w:pPr>
  </w:style>
  <w:style w:type="paragraph" w:styleId="ListBullet5">
    <w:name w:val="List Bullet 5"/>
    <w:basedOn w:val="List5"/>
    <w:rsid w:val="00994F6A"/>
    <w:pPr>
      <w:numPr>
        <w:numId w:val="2"/>
      </w:numPr>
    </w:pPr>
  </w:style>
  <w:style w:type="paragraph" w:styleId="ListContinue2">
    <w:name w:val="List Continue 2"/>
    <w:basedOn w:val="List2"/>
    <w:rsid w:val="00994F6A"/>
    <w:pPr>
      <w:ind w:firstLine="0"/>
    </w:pPr>
  </w:style>
  <w:style w:type="paragraph" w:styleId="ListContinue3">
    <w:name w:val="List Continue 3"/>
    <w:basedOn w:val="List3"/>
    <w:rsid w:val="00994F6A"/>
    <w:pPr>
      <w:ind w:left="1021" w:firstLine="0"/>
    </w:pPr>
  </w:style>
  <w:style w:type="paragraph" w:styleId="ListContinue4">
    <w:name w:val="List Continue 4"/>
    <w:basedOn w:val="List4"/>
    <w:rsid w:val="00994F6A"/>
    <w:pPr>
      <w:ind w:firstLine="0"/>
    </w:pPr>
  </w:style>
  <w:style w:type="paragraph" w:styleId="ListContinue5">
    <w:name w:val="List Continue 5"/>
    <w:basedOn w:val="List5"/>
    <w:rsid w:val="00994F6A"/>
    <w:pPr>
      <w:ind w:firstLine="0"/>
    </w:pPr>
  </w:style>
  <w:style w:type="paragraph" w:styleId="ListNumber3">
    <w:name w:val="List Number 3"/>
    <w:basedOn w:val="List3"/>
    <w:rsid w:val="00994F6A"/>
    <w:pPr>
      <w:numPr>
        <w:numId w:val="3"/>
      </w:numPr>
    </w:pPr>
  </w:style>
  <w:style w:type="paragraph" w:styleId="ListNumber4">
    <w:name w:val="List Number 4"/>
    <w:basedOn w:val="List4"/>
    <w:rsid w:val="00994F6A"/>
    <w:pPr>
      <w:numPr>
        <w:numId w:val="4"/>
      </w:numPr>
    </w:pPr>
  </w:style>
  <w:style w:type="paragraph" w:styleId="ListNumber5">
    <w:name w:val="List Number 5"/>
    <w:basedOn w:val="List5"/>
    <w:rsid w:val="00994F6A"/>
    <w:pPr>
      <w:numPr>
        <w:numId w:val="5"/>
      </w:numPr>
    </w:pPr>
  </w:style>
  <w:style w:type="paragraph" w:styleId="BlockText">
    <w:name w:val="Block Text"/>
    <w:basedOn w:val="Normal"/>
    <w:rsid w:val="00994F6A"/>
    <w:pPr>
      <w:spacing w:after="120"/>
      <w:ind w:left="1440" w:right="1440"/>
    </w:pPr>
  </w:style>
  <w:style w:type="character" w:customStyle="1" w:styleId="Subscript">
    <w:name w:val="Subscript"/>
    <w:basedOn w:val="DefaultParagraphFont"/>
    <w:rsid w:val="00994F6A"/>
    <w:rPr>
      <w:sz w:val="16"/>
      <w:vertAlign w:val="subscript"/>
    </w:rPr>
  </w:style>
  <w:style w:type="character" w:customStyle="1" w:styleId="Superscript">
    <w:name w:val="Superscript"/>
    <w:basedOn w:val="DefaultParagraphFont"/>
    <w:rsid w:val="00994F6A"/>
    <w:rPr>
      <w:sz w:val="16"/>
      <w:vertAlign w:val="superscript"/>
    </w:rPr>
  </w:style>
  <w:style w:type="character" w:customStyle="1" w:styleId="Symbols">
    <w:name w:val="Symbols"/>
    <w:basedOn w:val="DefaultParagraphFont"/>
    <w:rsid w:val="00994F6A"/>
    <w:rPr>
      <w:rFonts w:ascii="Symbol" w:hAnsi="Symbol"/>
    </w:rPr>
  </w:style>
  <w:style w:type="character" w:customStyle="1" w:styleId="MenuOptions">
    <w:name w:val="Menu Options"/>
    <w:basedOn w:val="DefaultParagraphFont"/>
    <w:rsid w:val="00994F6A"/>
    <w:rPr>
      <w:rFonts w:ascii="Arial Narrow" w:hAnsi="Arial Narrow"/>
      <w:smallCaps/>
    </w:rPr>
  </w:style>
  <w:style w:type="character" w:customStyle="1" w:styleId="Buttons">
    <w:name w:val="Buttons"/>
    <w:basedOn w:val="DefaultParagraphFont"/>
    <w:rsid w:val="00994F6A"/>
    <w:rPr>
      <w:b/>
    </w:rPr>
  </w:style>
  <w:style w:type="character" w:customStyle="1" w:styleId="Underlined">
    <w:name w:val="Underlined"/>
    <w:basedOn w:val="DefaultParagraphFont"/>
    <w:rsid w:val="00994F6A"/>
    <w:rPr>
      <w:u w:val="single"/>
    </w:rPr>
  </w:style>
  <w:style w:type="paragraph" w:customStyle="1" w:styleId="TableBodyTextRight">
    <w:name w:val="Table Body Text Right"/>
    <w:basedOn w:val="TableBodyText"/>
    <w:rsid w:val="00994F6A"/>
    <w:pPr>
      <w:widowControl w:val="0"/>
      <w:autoSpaceDE w:val="0"/>
      <w:autoSpaceDN w:val="0"/>
      <w:adjustRightInd w:val="0"/>
      <w:jc w:val="right"/>
    </w:pPr>
    <w:rPr>
      <w:rFonts w:cs="Arial"/>
      <w:szCs w:val="18"/>
    </w:rPr>
  </w:style>
  <w:style w:type="paragraph" w:customStyle="1" w:styleId="CopyrightText">
    <w:name w:val="Copyright Text"/>
    <w:basedOn w:val="BodyText"/>
    <w:rsid w:val="00994F6A"/>
    <w:rPr>
      <w:sz w:val="18"/>
    </w:rPr>
  </w:style>
  <w:style w:type="paragraph" w:customStyle="1" w:styleId="BodySmallRight">
    <w:name w:val="Body Small Right"/>
    <w:basedOn w:val="BodyTextRight"/>
    <w:rsid w:val="00994F6A"/>
    <w:rPr>
      <w:sz w:val="18"/>
      <w:szCs w:val="18"/>
    </w:rPr>
  </w:style>
  <w:style w:type="paragraph" w:customStyle="1" w:styleId="MarginEdition">
    <w:name w:val="Margin Edition"/>
    <w:basedOn w:val="MarginNote"/>
    <w:rsid w:val="00994F6A"/>
    <w:pPr>
      <w:spacing w:before="0" w:after="0"/>
    </w:pPr>
    <w:rPr>
      <w:rFonts w:ascii="Times New Roman" w:hAnsi="Times New Roman"/>
      <w:color w:val="999999"/>
    </w:rPr>
  </w:style>
  <w:style w:type="paragraph" w:customStyle="1" w:styleId="Spacer">
    <w:name w:val="Spacer"/>
    <w:basedOn w:val="Normal"/>
    <w:rsid w:val="00994F6A"/>
    <w:rPr>
      <w:sz w:val="2"/>
      <w:szCs w:val="2"/>
    </w:rPr>
  </w:style>
  <w:style w:type="character" w:customStyle="1" w:styleId="Small">
    <w:name w:val="Small"/>
    <w:basedOn w:val="DefaultParagraphFont"/>
    <w:rsid w:val="00994F6A"/>
    <w:rPr>
      <w:sz w:val="16"/>
    </w:rPr>
  </w:style>
  <w:style w:type="paragraph" w:customStyle="1" w:styleId="WideTable">
    <w:name w:val="Wide Table"/>
    <w:basedOn w:val="Normal"/>
    <w:rsid w:val="00994F6A"/>
    <w:pPr>
      <w:ind w:left="-1418"/>
    </w:pPr>
    <w:rPr>
      <w:sz w:val="2"/>
      <w:szCs w:val="2"/>
    </w:rPr>
  </w:style>
  <w:style w:type="character" w:styleId="PageNumber">
    <w:name w:val="page number"/>
    <w:basedOn w:val="DefaultParagraphFont"/>
    <w:rsid w:val="00994F6A"/>
  </w:style>
  <w:style w:type="paragraph" w:styleId="Quote">
    <w:name w:val="Quote"/>
    <w:basedOn w:val="Heading1"/>
    <w:link w:val="QuoteChar"/>
    <w:qFormat/>
    <w:rsid w:val="00994F6A"/>
    <w:rPr>
      <w:b w:val="0"/>
      <w:sz w:val="72"/>
      <w:szCs w:val="72"/>
      <w:lang w:val="en-NZ"/>
    </w:rPr>
  </w:style>
  <w:style w:type="character" w:customStyle="1" w:styleId="QuoteChar">
    <w:name w:val="Quote Char"/>
    <w:basedOn w:val="DefaultParagraphFont"/>
    <w:link w:val="Quote"/>
    <w:rsid w:val="00994F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4F6A"/>
    <w:pPr>
      <w:pageBreakBefore/>
    </w:pPr>
  </w:style>
  <w:style w:type="paragraph" w:customStyle="1" w:styleId="Border">
    <w:name w:val="Border"/>
    <w:basedOn w:val="Normal"/>
    <w:qFormat/>
    <w:rsid w:val="00994F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4F6A"/>
    <w:rPr>
      <w:b/>
      <w:bCs/>
      <w:i/>
      <w:iCs/>
      <w:color w:val="auto"/>
    </w:rPr>
  </w:style>
  <w:style w:type="paragraph" w:styleId="IntenseQuote">
    <w:name w:val="Intense Quote"/>
    <w:basedOn w:val="Normal"/>
    <w:next w:val="Normal"/>
    <w:link w:val="IntenseQuoteChar"/>
    <w:uiPriority w:val="30"/>
    <w:qFormat/>
    <w:rsid w:val="00994F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4F6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94F6A"/>
    <w:rPr>
      <w:smallCaps/>
      <w:color w:val="auto"/>
      <w:u w:val="single"/>
    </w:rPr>
  </w:style>
  <w:style w:type="character" w:styleId="IntenseReference">
    <w:name w:val="Intense Reference"/>
    <w:basedOn w:val="DefaultParagraphFont"/>
    <w:uiPriority w:val="32"/>
    <w:qFormat/>
    <w:rsid w:val="00994F6A"/>
    <w:rPr>
      <w:b/>
      <w:bCs/>
      <w:smallCaps/>
      <w:color w:val="auto"/>
      <w:spacing w:val="5"/>
      <w:u w:val="single"/>
    </w:rPr>
  </w:style>
  <w:style w:type="paragraph" w:customStyle="1" w:styleId="2ColumnHeading">
    <w:name w:val="2Column Heading"/>
    <w:basedOn w:val="BodyText"/>
    <w:qFormat/>
    <w:rsid w:val="00994F6A"/>
    <w:pPr>
      <w:spacing w:after="60"/>
      <w:ind w:left="-2268"/>
    </w:pPr>
    <w:rPr>
      <w:b/>
    </w:rPr>
  </w:style>
  <w:style w:type="paragraph" w:customStyle="1" w:styleId="Heading1TOC">
    <w:name w:val="Heading1 TOC"/>
    <w:basedOn w:val="Normal"/>
    <w:qFormat/>
    <w:rsid w:val="00994F6A"/>
    <w:pPr>
      <w:spacing w:before="240" w:after="120"/>
    </w:pPr>
    <w:rPr>
      <w:rFonts w:ascii="Times New Roman" w:hAnsi="Times New Roman"/>
      <w:b/>
      <w:sz w:val="32"/>
    </w:rPr>
  </w:style>
  <w:style w:type="paragraph" w:customStyle="1" w:styleId="Heading2TOC">
    <w:name w:val="Heading2 TOC"/>
    <w:basedOn w:val="Normal"/>
    <w:qFormat/>
    <w:rsid w:val="00994F6A"/>
    <w:pPr>
      <w:spacing w:before="240" w:after="60"/>
    </w:pPr>
    <w:rPr>
      <w:rFonts w:ascii="Times New Roman" w:hAnsi="Times New Roman"/>
      <w:b/>
      <w:sz w:val="28"/>
    </w:rPr>
  </w:style>
  <w:style w:type="character" w:customStyle="1" w:styleId="Underline">
    <w:name w:val="Underline"/>
    <w:basedOn w:val="DefaultParagraphFont"/>
    <w:qFormat/>
    <w:rsid w:val="00994F6A"/>
    <w:rPr>
      <w:u w:val="single"/>
    </w:rPr>
  </w:style>
  <w:style w:type="character" w:customStyle="1" w:styleId="BoldandItalics">
    <w:name w:val="Bold and Italics"/>
    <w:qFormat/>
    <w:rsid w:val="00994F6A"/>
    <w:rPr>
      <w:b/>
      <w:i/>
      <w:u w:val="none"/>
    </w:rPr>
  </w:style>
  <w:style w:type="paragraph" w:styleId="BalloonText">
    <w:name w:val="Balloon Text"/>
    <w:basedOn w:val="Normal"/>
    <w:link w:val="BalloonTextChar"/>
    <w:rsid w:val="00994F6A"/>
    <w:rPr>
      <w:rFonts w:ascii="Tahoma" w:hAnsi="Tahoma" w:cs="Tahoma"/>
      <w:sz w:val="16"/>
      <w:szCs w:val="16"/>
    </w:rPr>
  </w:style>
  <w:style w:type="character" w:customStyle="1" w:styleId="BalloonTextChar">
    <w:name w:val="Balloon Text Char"/>
    <w:basedOn w:val="DefaultParagraphFont"/>
    <w:link w:val="BalloonText"/>
    <w:rsid w:val="00994F6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94F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94F6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1729</Words>
  <Characters>10996</Characters>
  <Application>Microsoft Office Word</Application>
  <DocSecurity>0</DocSecurity>
  <Lines>348</Lines>
  <Paragraphs>238</Paragraphs>
  <ScaleCrop>false</ScaleCrop>
  <Company>Author-it Software Corporation Ltd.</Company>
  <LinksUpToDate>false</LinksUpToDate>
  <CharactersWithSpaces>12616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BSBADV605A Evaluate campaign effectiveness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2012-05-26T13:35:00Z</dcterms:created>
  <dcterms:modified xsi:type="dcterms:W3CDTF">2012-05-26T13:36:00Z</dcterms:modified>
</cp:coreProperties>
</file>