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C3F94" w:rsidP="006C3F94">
      <w:pPr>
        <w:pStyle w:val="Title"/>
      </w:pPr>
      <w:r>
        <w:fldChar w:fldCharType="begin"/>
      </w:r>
      <w:r>
        <w:instrText xml:space="preserve"> TITLE   \* MERGEFORMAT </w:instrText>
      </w:r>
      <w:r>
        <w:fldChar w:fldCharType="separate"/>
      </w:r>
      <w:r>
        <w:t>BSBADV508A Present an advertising campaign</w:t>
      </w:r>
      <w:r>
        <w:fldChar w:fldCharType="end"/>
      </w:r>
    </w:p>
    <w:p w:rsidR="006C3F94" w:rsidP="006C3F94">
      <w:pPr>
        <w:pStyle w:val="Version"/>
        <w:sectPr w:rsidSect="00CB4055">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B4055" w:rsidP="00CB4055">
      <w:pPr>
        <w:pStyle w:val="SuperHeading"/>
      </w:pPr>
      <w:r w:rsidRPr="00CB4055">
        <w:t>BSBADV508A Present an advertising campaign</w:t>
      </w:r>
    </w:p>
    <w:p w:rsidR="00000000" w:rsidRPr="00CB4055" w:rsidP="00CB4055">
      <w:pPr>
        <w:pStyle w:val="Heading1"/>
      </w:pPr>
      <w:bookmarkStart w:id="1" w:name="O_322312"/>
      <w:bookmarkEnd w:id="1"/>
      <w:r w:rsidRPr="00CB4055">
        <w:t>Modification History</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2" w:name="O_322311"/>
      <w:bookmarkEnd w:id="2"/>
      <w:r w:rsidRPr="00CB4055">
        <w:t>Unit Descriptor</w:t>
      </w:r>
    </w:p>
    <w:p w:rsidR="00000000" w:rsidRPr="00CB4055" w:rsidP="00CB4055">
      <w:pPr>
        <w:pStyle w:val="BodyText"/>
      </w:pPr>
      <w:r w:rsidRPr="00CB4055">
        <w:t xml:space="preserve">This unit covers presentation of full information to the advertiser about the proposed advertising campaign in order to allow </w:t>
      </w:r>
      <w:r w:rsidRPr="00CB4055">
        <w:t>adjustments prior to campaign implementation.</w:t>
      </w:r>
    </w:p>
    <w:p w:rsidR="00000000" w:rsidRPr="00CB4055" w:rsidP="00CB4055">
      <w:pPr>
        <w:pStyle w:val="BodyText"/>
      </w:pPr>
      <w:r w:rsidRPr="00CB4055">
        <w:t>This unit is related to BSBADV602A. Develop an advertising campaign.</w:t>
      </w:r>
    </w:p>
    <w:p w:rsidR="00000000" w:rsidRPr="00CB4055" w:rsidP="00CB4055">
      <w:pPr>
        <w:pStyle w:val="BodyText"/>
      </w:pPr>
      <w:r w:rsidRPr="00CB4055">
        <w:t>This unit covers presentation of full information to the advertiser about the proposed advertising campaign in order to allow adjustments pri</w:t>
      </w:r>
      <w:r w:rsidRPr="00CB4055">
        <w:t>or to campaign implementation.</w:t>
      </w:r>
    </w:p>
    <w:p w:rsidR="00000000" w:rsidRPr="00CB4055" w:rsidP="00CB4055">
      <w:pPr>
        <w:pStyle w:val="BodyText"/>
      </w:pPr>
      <w:r w:rsidRPr="00CB4055">
        <w:t>This unit is related to BSBADV602A. Develop an advertising campaign.</w:t>
      </w:r>
    </w:p>
    <w:p w:rsidR="00000000" w:rsidRPr="00CB4055" w:rsidP="00CB4055">
      <w:pPr>
        <w:pStyle w:val="AllowPageBreak"/>
      </w:pPr>
    </w:p>
    <w:p w:rsidR="00000000" w:rsidRPr="00CB4055" w:rsidP="00CB4055">
      <w:pPr>
        <w:pStyle w:val="Heading1"/>
      </w:pPr>
      <w:bookmarkStart w:id="3" w:name="O_322310"/>
      <w:bookmarkEnd w:id="3"/>
      <w:r w:rsidRPr="00CB4055">
        <w:t>Application of the Unit</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4" w:name="O_322309"/>
      <w:bookmarkEnd w:id="4"/>
      <w:r w:rsidRPr="00CB4055">
        <w:t>Licensing/Regulatory Information</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5" w:name="O_322308"/>
      <w:bookmarkEnd w:id="5"/>
      <w:r w:rsidRPr="00CB4055">
        <w:t>Pre-Requisites</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6" w:name="O_322313"/>
      <w:bookmarkEnd w:id="6"/>
      <w:r w:rsidRPr="00CB4055">
        <w:t>Employability Skills Information</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7" w:name="O_322303"/>
      <w:bookmarkEnd w:id="7"/>
      <w:r w:rsidRPr="00CB4055">
        <w:t>Elements and Performance Criteria Pre-Content</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8" w:name="O_322307"/>
      <w:bookmarkEnd w:id="8"/>
      <w:r w:rsidRPr="00CB4055">
        <w:t>Elements and Performance Criteria</w:t>
      </w:r>
    </w:p>
    <w:tbl>
      <w:tblPr>
        <w:tblW w:w="0" w:type="auto"/>
        <w:tblLayout w:type="fixed"/>
        <w:tblCellMar>
          <w:left w:w="62" w:type="dxa"/>
          <w:right w:w="62" w:type="dxa"/>
        </w:tblCellMar>
        <w:tblLook w:val="0000"/>
      </w:tblPr>
      <w:tblGrid>
        <w:gridCol w:w="400"/>
        <w:gridCol w:w="3000"/>
        <w:gridCol w:w="500"/>
        <w:gridCol w:w="5100"/>
      </w:tblGrid>
      <w:tr w:rsidTr="006C3F94">
        <w:tblPrEx>
          <w:tblW w:w="0" w:type="auto"/>
          <w:tblLayout w:type="fixed"/>
          <w:tblCellMar>
            <w:left w:w="62" w:type="dxa"/>
            <w:right w:w="62" w:type="dxa"/>
          </w:tblCellMar>
          <w:tblLook w:val="0000"/>
        </w:tblPrEx>
        <w:tc>
          <w:tcPr>
            <w:tcW w:w="9000" w:type="dxa"/>
            <w:gridSpan w:val="4"/>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rPr>
                <w:rStyle w:val="SpecialBold"/>
              </w:rPr>
              <w:t>Elements and Performance Criteria</w:t>
            </w:r>
          </w:p>
        </w:tc>
      </w:tr>
      <w:tr w:rsidTr="006C3F94">
        <w:tblPrEx>
          <w:tblW w:w="0" w:type="auto"/>
          <w:tblLayout w:type="fixed"/>
          <w:tblCellMar>
            <w:left w:w="62" w:type="dxa"/>
            <w:right w:w="62" w:type="dxa"/>
          </w:tblCellMar>
          <w:tblLook w:val="0000"/>
        </w:tblPrEx>
        <w:tc>
          <w:tcPr>
            <w:tcW w:w="3400" w:type="dxa"/>
            <w:gridSpan w:val="2"/>
            <w:tcBorders>
              <w:top w:val="nil"/>
              <w:left w:val="nil"/>
              <w:bottom w:val="nil"/>
              <w:right w:val="nil"/>
            </w:tcBorders>
            <w:tcMar>
              <w:top w:w="0" w:type="dxa"/>
              <w:left w:w="62" w:type="dxa"/>
              <w:bottom w:w="0" w:type="dxa"/>
              <w:right w:w="62" w:type="dxa"/>
            </w:tcMar>
          </w:tcPr>
          <w:p w:rsidR="00000000" w:rsidRPr="00CB4055" w:rsidP="00CB4055">
            <w:pPr>
              <w:pStyle w:val="BodyText"/>
            </w:pPr>
            <w:r w:rsidRPr="00CB4055">
              <w:rPr>
                <w:rStyle w:val="SpecialBold"/>
              </w:rPr>
              <w:t>Element</w:t>
            </w:r>
          </w:p>
        </w:tc>
        <w:tc>
          <w:tcPr>
            <w:tcW w:w="5600" w:type="dxa"/>
            <w:gridSpan w:val="2"/>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rPr>
                <w:rStyle w:val="SpecialBold"/>
              </w:rPr>
              <w:t>Performance Criteria</w:t>
            </w:r>
          </w:p>
        </w:tc>
      </w:tr>
      <w:tr w:rsidTr="006C3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1</w:t>
            </w:r>
          </w:p>
        </w:tc>
        <w:tc>
          <w:tcPr>
            <w:tcW w:w="30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Plan an advertising campaign presentation</w:t>
            </w: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1.1</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Presentation approach is planned and documented</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1.2</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Presentati</w:t>
            </w:r>
            <w:r w:rsidRPr="00CB4055">
              <w:t>on format and delivery method/s are chosen to suit the campaign media and message, the client, the location, the resources and the personnel needed</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1.3</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The presentation format allows full information to be provided and meets the requirements of the advertisement/s to be presented</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1.4</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 xml:space="preserve">The presentation timetable provides opportunities for the client to question and clarify reasons for content and timing </w:t>
            </w:r>
            <w:r w:rsidRPr="00CB4055">
              <w:t>decisions and to provide feedback and suggestions</w:t>
            </w:r>
          </w:p>
        </w:tc>
      </w:tr>
      <w:tr w:rsidTr="006C3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2</w:t>
            </w:r>
          </w:p>
        </w:tc>
        <w:tc>
          <w:tcPr>
            <w:tcW w:w="30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Prepare for an advertising campaign presentation</w:t>
            </w: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2.1</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Presentation materials are prepared that suit the format, the purpose of the presentation and the client</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2.2</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Personnel are identified and briefed on the purpose of the presentation and their role/responsibilities in it</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2.3</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Equipment and resources are arranged in accordance with the requirements of the creative elements of the presentation</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2.4</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Presentation i</w:t>
            </w:r>
            <w:r w:rsidRPr="00CB4055">
              <w:t>s scheduled to meet the requirements of the client, any other personnel needed and the location</w:t>
            </w:r>
          </w:p>
        </w:tc>
      </w:tr>
      <w:tr w:rsidTr="006C3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w:t>
            </w:r>
          </w:p>
        </w:tc>
        <w:tc>
          <w:tcPr>
            <w:tcW w:w="30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Deliver an advertising campaign presentation</w:t>
            </w: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3.1</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The campaign proposition is introduced to the client and reasons for decisions on the focus, media, appeal and timing of advertisements are provided</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3.2</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The central idea is presented to the client along with the creative technique/s chosen to express it</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3.3</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The presentation includes reasons for creative choices and shows how the central idea and its presentation will achieve the client's advertising objectives for the product or service</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3.4</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Persuasive communication techniques are used to secure the client's interest</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3.5</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Non verbal and verbal communication of the client is monitored and the presentation is adjusted in response to requests for additional information or explanation</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3.6</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The</w:t>
            </w:r>
            <w:r w:rsidRPr="00CB4055">
              <w:t xml:space="preserve"> presentation provides time for the client to consider the campaign proposition and provide feedback</w:t>
            </w:r>
          </w:p>
        </w:tc>
      </w:tr>
      <w:tr w:rsidTr="006C3F94">
        <w:tblPrEx>
          <w:tblW w:w="0" w:type="auto"/>
          <w:tblLayout w:type="fixed"/>
          <w:tblCellMar>
            <w:left w:w="62" w:type="dxa"/>
            <w:right w:w="62" w:type="dxa"/>
          </w:tblCellMar>
          <w:tblLook w:val="0000"/>
        </w:tblPrEx>
        <w:tc>
          <w:tcPr>
            <w:tcW w:w="4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4</w:t>
            </w:r>
          </w:p>
        </w:tc>
        <w:tc>
          <w:tcPr>
            <w:tcW w:w="3000" w:type="dxa"/>
            <w:vMerge w:val="restart"/>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Act on feedback from advertising campaign presentation</w:t>
            </w: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4.1</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Client response to the advertising presentation is analysed and adjustments suggested</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4.2</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Changes are negotiated to the campaign in response to the client's feedback, that continue to meet advertising objectives and budget requirements</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4.3</w:t>
            </w:r>
          </w:p>
        </w:tc>
        <w:tc>
          <w:tcPr>
            <w:tcW w:w="51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Campaign is adjusted to meet client needs</w:t>
            </w:r>
          </w:p>
        </w:tc>
      </w:tr>
      <w:tr w:rsidTr="006C3F94">
        <w:tblPrEx>
          <w:tblW w:w="0" w:type="auto"/>
          <w:tblLayout w:type="fixed"/>
          <w:tblCellMar>
            <w:left w:w="62" w:type="dxa"/>
            <w:right w:w="62" w:type="dxa"/>
          </w:tblCellMar>
          <w:tblLook w:val="0000"/>
        </w:tblPrEx>
        <w:tc>
          <w:tcPr>
            <w:tcW w:w="4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000"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00" w:type="dxa"/>
            <w:tcBorders>
              <w:top w:val="nil"/>
              <w:left w:val="nil"/>
              <w:bottom w:val="nil"/>
              <w:right w:val="nil"/>
            </w:tcBorders>
            <w:tcMar>
              <w:top w:w="0" w:type="dxa"/>
              <w:left w:w="62" w:type="dxa"/>
              <w:bottom w:w="0" w:type="dxa"/>
              <w:right w:w="62" w:type="dxa"/>
            </w:tcMar>
          </w:tcPr>
          <w:p w:rsidR="00000000" w:rsidP="00CB4055">
            <w:pPr>
              <w:pStyle w:val="BodyText"/>
              <w:rPr>
                <w:lang w:val="en-NZ"/>
              </w:rPr>
            </w:pPr>
            <w:r w:rsidRPr="00CB4055">
              <w:t>4.4</w:t>
            </w:r>
          </w:p>
        </w:tc>
        <w:tc>
          <w:tcPr>
            <w:tcW w:w="5100" w:type="dxa"/>
            <w:tcBorders>
              <w:top w:val="nil"/>
              <w:left w:val="nil"/>
              <w:bottom w:val="nil"/>
              <w:right w:val="nil"/>
            </w:tcBorders>
            <w:tcMar>
              <w:top w:w="0" w:type="dxa"/>
              <w:left w:w="62" w:type="dxa"/>
              <w:bottom w:w="0" w:type="dxa"/>
              <w:right w:w="62" w:type="dxa"/>
            </w:tcMar>
          </w:tcPr>
          <w:p w:rsidR="00000000" w:rsidRPr="00CB4055" w:rsidP="00CB4055">
            <w:pPr>
              <w:pStyle w:val="BodyText"/>
            </w:pPr>
            <w:r w:rsidRPr="00CB4055">
              <w:t>Adjusted campaign meets legal and ethical requirements</w:t>
            </w:r>
          </w:p>
        </w:tc>
      </w:tr>
    </w:tbl>
    <w:p w:rsidR="00000000" w:rsidRPr="00CB4055" w:rsidP="00CB4055">
      <w:pPr>
        <w:pStyle w:val="BodyText"/>
      </w:pPr>
    </w:p>
    <w:p w:rsidR="00000000" w:rsidRPr="00CB4055" w:rsidP="00CB4055">
      <w:pPr>
        <w:pStyle w:val="AllowPageBreak"/>
      </w:pPr>
    </w:p>
    <w:p w:rsidR="00000000" w:rsidRPr="00CB4055" w:rsidP="00CB4055">
      <w:pPr>
        <w:pStyle w:val="Heading1"/>
      </w:pPr>
      <w:bookmarkStart w:id="9" w:name="O_322306"/>
      <w:bookmarkEnd w:id="9"/>
      <w:r w:rsidRPr="00CB4055">
        <w:t>Required Skills and Knowledge</w:t>
      </w:r>
    </w:p>
    <w:p w:rsidR="00000000" w:rsidRPr="00CB4055" w:rsidP="00CB4055">
      <w:pPr>
        <w:pStyle w:val="BodyText"/>
      </w:pPr>
      <w:r w:rsidRPr="00CB4055">
        <w:t>Not applicable.</w:t>
      </w:r>
    </w:p>
    <w:p w:rsidR="00000000" w:rsidRPr="00CB4055" w:rsidP="00CB4055">
      <w:pPr>
        <w:pStyle w:val="AllowPageBreak"/>
      </w:pPr>
    </w:p>
    <w:p w:rsidR="00000000" w:rsidRPr="00CB4055" w:rsidP="00CB4055">
      <w:pPr>
        <w:pStyle w:val="Heading1"/>
      </w:pPr>
      <w:bookmarkStart w:id="10" w:name="O_322305"/>
      <w:bookmarkEnd w:id="10"/>
      <w:r w:rsidRPr="00CB4055">
        <w:t>Evidence Guide</w:t>
      </w:r>
    </w:p>
    <w:p w:rsidR="00000000" w:rsidRPr="00CB4055" w:rsidP="00CB4055">
      <w:pPr>
        <w:pStyle w:val="BodyText"/>
      </w:pPr>
      <w:r w:rsidRPr="00CB4055">
        <w:t>The Evidence Guide identifies the critical aspects, knowledge and skills to be demonstrated to confirm competency for this unit. This is an integral part of t</w:t>
      </w:r>
      <w:r w:rsidRPr="00CB4055">
        <w:t>he assessment of competency and should be read in conjunction with the Range Statement.</w:t>
      </w:r>
    </w:p>
    <w:p w:rsidR="00000000" w:rsidRPr="00CB4055" w:rsidP="00CB4055">
      <w:pPr>
        <w:pStyle w:val="BodyText"/>
      </w:pPr>
      <w:r w:rsidRPr="00CB4055">
        <w:rPr>
          <w:rStyle w:val="SpecialBold"/>
        </w:rPr>
        <w:t>Critical Aspects of Evidence</w:t>
      </w:r>
    </w:p>
    <w:p w:rsidR="00000000" w:rsidRPr="00CB4055" w:rsidP="00CB4055">
      <w:pPr>
        <w:pStyle w:val="BodyText"/>
      </w:pPr>
      <w:r w:rsidRPr="00CB4055">
        <w:t xml:space="preserve">Integrated demonstration of all elements of competency and their performance criteria </w:t>
      </w:r>
    </w:p>
    <w:p w:rsidR="00000000" w:rsidRPr="00CB4055" w:rsidP="00CB4055">
      <w:pPr>
        <w:pStyle w:val="BodyText"/>
      </w:pPr>
      <w:r w:rsidRPr="00CB4055">
        <w:t xml:space="preserve">A real or simulated presentation to demonstrate the </w:t>
      </w:r>
      <w:r w:rsidRPr="00CB4055">
        <w:t xml:space="preserve">integration of the performance criteria with particular emphasis on interaction and assimilation of client feedback </w:t>
      </w:r>
    </w:p>
    <w:p w:rsidR="00000000" w:rsidRPr="00CB4055" w:rsidP="00CB4055">
      <w:pPr>
        <w:pStyle w:val="BodyText"/>
      </w:pPr>
      <w:r w:rsidRPr="00CB4055">
        <w:rPr>
          <w:rStyle w:val="SpecialBold"/>
        </w:rPr>
        <w:t>Underpinning Knowledge</w:t>
      </w:r>
      <w:r w:rsidRPr="00CB4055">
        <w:t>*</w:t>
      </w:r>
    </w:p>
    <w:p w:rsidR="00000000" w:rsidRPr="00CB4055" w:rsidP="00CB4055">
      <w:pPr>
        <w:pStyle w:val="BodyText"/>
      </w:pPr>
      <w:r w:rsidRPr="00CB4055">
        <w:t>* At this level the learner must demonstrate understanding of a broad knowledge base incorporating theoretical conc</w:t>
      </w:r>
      <w:r w:rsidRPr="00CB4055">
        <w:t>epts, with substantial depth in some areas.</w:t>
      </w:r>
    </w:p>
    <w:p w:rsidR="00000000" w:rsidRPr="00CB4055" w:rsidP="00CB4055">
      <w:pPr>
        <w:pStyle w:val="BodyText"/>
      </w:pPr>
      <w:r w:rsidRPr="00CB4055">
        <w:t>Relevant legislation from all levels of government that affects business operation, especially in regard to Occupational Health and Safety and environmental issues, equal opportunity, industrial relations and ant</w:t>
      </w:r>
      <w:r w:rsidRPr="00CB4055">
        <w:t xml:space="preserve">i-discrimination </w:t>
      </w:r>
    </w:p>
    <w:p w:rsidR="00000000" w:rsidRPr="00CB4055" w:rsidP="00CB4055">
      <w:pPr>
        <w:pStyle w:val="BodyText"/>
      </w:pPr>
      <w:r w:rsidRPr="00CB4055">
        <w:t xml:space="preserve">Organisation's budget </w:t>
      </w:r>
    </w:p>
    <w:p w:rsidR="00000000" w:rsidRPr="00CB4055" w:rsidP="00CB4055">
      <w:pPr>
        <w:pStyle w:val="BodyText"/>
      </w:pPr>
      <w:r w:rsidRPr="00CB4055">
        <w:t xml:space="preserve">Purposes of advertising </w:t>
      </w:r>
    </w:p>
    <w:p w:rsidR="00000000" w:rsidRPr="00CB4055" w:rsidP="00CB4055">
      <w:pPr>
        <w:pStyle w:val="BodyText"/>
      </w:pPr>
      <w:r w:rsidRPr="00CB4055">
        <w:t xml:space="preserve">Different advertising approaches for different markets </w:t>
      </w:r>
    </w:p>
    <w:p w:rsidR="00000000" w:rsidRPr="00CB4055" w:rsidP="00CB4055">
      <w:pPr>
        <w:pStyle w:val="BodyText"/>
      </w:pPr>
      <w:r w:rsidRPr="00CB4055">
        <w:t xml:space="preserve">Types of advertising objectives and the strategies to address them </w:t>
      </w:r>
    </w:p>
    <w:p w:rsidR="00000000" w:rsidRPr="00CB4055" w:rsidP="00CB4055">
      <w:pPr>
        <w:pStyle w:val="BodyText"/>
      </w:pPr>
      <w:r w:rsidRPr="00CB4055">
        <w:t xml:space="preserve">Advertising briefs </w:t>
      </w:r>
    </w:p>
    <w:p w:rsidR="00000000" w:rsidRPr="00CB4055" w:rsidP="00CB4055">
      <w:pPr>
        <w:pStyle w:val="BodyText"/>
      </w:pPr>
      <w:r w:rsidRPr="00CB4055">
        <w:t>Central idea and cre</w:t>
      </w:r>
      <w:r w:rsidRPr="00CB4055">
        <w:t xml:space="preserve">ative techniques to express it </w:t>
      </w:r>
    </w:p>
    <w:p w:rsidR="00000000" w:rsidRPr="00CB4055" w:rsidP="00CB4055">
      <w:pPr>
        <w:pStyle w:val="BodyText"/>
      </w:pPr>
      <w:r w:rsidRPr="00CB4055">
        <w:t>Legal and ethical requirements</w:t>
      </w:r>
    </w:p>
    <w:p w:rsidR="00000000" w:rsidRPr="00CB4055" w:rsidP="00CB4055">
      <w:pPr>
        <w:pStyle w:val="BodyText"/>
      </w:pPr>
      <w:r w:rsidRPr="00CB4055">
        <w:rPr>
          <w:rStyle w:val="SpecialBold"/>
        </w:rPr>
        <w:t>Underpinning Skills</w:t>
      </w:r>
    </w:p>
    <w:p w:rsidR="00000000" w:rsidRPr="00CB4055" w:rsidP="00CB4055">
      <w:pPr>
        <w:pStyle w:val="BodyText"/>
      </w:pPr>
      <w:r w:rsidRPr="00CB4055">
        <w:t xml:space="preserve">Literacy skills to prepare presentation information, and write in a range of styles for different audiences  </w:t>
      </w:r>
    </w:p>
    <w:p w:rsidR="00000000" w:rsidRPr="00CB4055" w:rsidP="00CB4055">
      <w:pPr>
        <w:pStyle w:val="BodyText"/>
      </w:pPr>
      <w:r w:rsidRPr="00CB4055">
        <w:t>Communication including questioning, clarifying and re-phrasing</w:t>
      </w:r>
      <w:r w:rsidRPr="00CB4055">
        <w:t xml:space="preserve"> </w:t>
      </w:r>
    </w:p>
    <w:p w:rsidR="00000000" w:rsidRPr="00CB4055" w:rsidP="00CB4055">
      <w:pPr>
        <w:pStyle w:val="BodyText"/>
      </w:pPr>
      <w:r w:rsidRPr="00CB4055">
        <w:t xml:space="preserve">Presentation skills </w:t>
      </w:r>
    </w:p>
    <w:p w:rsidR="00000000" w:rsidRPr="00CB4055" w:rsidP="00CB4055">
      <w:pPr>
        <w:pStyle w:val="BodyText"/>
      </w:pPr>
      <w:r w:rsidRPr="00CB4055">
        <w:t>Ability to relate to people from a range of social, cultural and ethnic backgrounds and physical and mental abilities</w:t>
      </w:r>
    </w:p>
    <w:p w:rsidR="00000000" w:rsidRPr="00CB4055" w:rsidP="00CB4055">
      <w:pPr>
        <w:pStyle w:val="BodyText"/>
      </w:pPr>
      <w:r w:rsidRPr="00CB4055">
        <w:rPr>
          <w:rStyle w:val="SpecialBold"/>
        </w:rPr>
        <w:t>Resource Implications</w:t>
      </w:r>
    </w:p>
    <w:p w:rsidR="00000000" w:rsidRPr="00CB4055" w:rsidP="00CB4055">
      <w:pPr>
        <w:pStyle w:val="BodyText"/>
      </w:pPr>
      <w:r w:rsidRPr="00CB4055">
        <w:t>The learner and trainer should have access to appropriate documentation and resources normall</w:t>
      </w:r>
      <w:r w:rsidRPr="00CB4055">
        <w:t xml:space="preserve">y used in the workplace </w:t>
      </w:r>
    </w:p>
    <w:p w:rsidR="00000000" w:rsidRPr="00CB4055" w:rsidP="00CB4055">
      <w:pPr>
        <w:pStyle w:val="BodyText"/>
      </w:pPr>
      <w:r w:rsidRPr="00CB4055">
        <w:rPr>
          <w:rStyle w:val="SpecialBold"/>
        </w:rPr>
        <w:t>Consistency of Performance</w:t>
      </w:r>
    </w:p>
    <w:p w:rsidR="00000000" w:rsidRPr="00CB4055" w:rsidP="00CB4055">
      <w:pPr>
        <w:pStyle w:val="BodyText"/>
      </w:pPr>
      <w:r w:rsidRPr="00CB4055">
        <w:t xml:space="preserve">In order to achieve consistency of performance, evidence should be collected over a set period of time which is sufficient to include dealings with an appropriate range and variety of situations </w:t>
      </w:r>
    </w:p>
    <w:p w:rsidR="00000000" w:rsidRPr="00CB4055" w:rsidP="00CB4055">
      <w:pPr>
        <w:pStyle w:val="BodyText"/>
      </w:pPr>
      <w:r w:rsidRPr="00CB4055">
        <w:rPr>
          <w:rStyle w:val="SpecialBold"/>
        </w:rPr>
        <w:t>Context</w:t>
      </w:r>
      <w:r w:rsidRPr="00CB4055">
        <w:t>/</w:t>
      </w:r>
      <w:r w:rsidRPr="00CB4055">
        <w:rPr>
          <w:rStyle w:val="SpecialBold"/>
        </w:rPr>
        <w:t>s of Assessment</w:t>
      </w:r>
    </w:p>
    <w:p w:rsidR="00000000" w:rsidRPr="00CB4055" w:rsidP="00CB4055">
      <w:pPr>
        <w:pStyle w:val="BodyText"/>
      </w:pPr>
      <w:r w:rsidRPr="00CB4055">
        <w:t>Competency is demonstrated by performance of all stated criteria, including paying particular attention to the critical aspects and the knowledge and skills elaborated in the Evidence Guide, and within the scope as defined by the Range Stat</w:t>
      </w:r>
      <w:r w:rsidRPr="00CB4055">
        <w:t xml:space="preserve">ement  </w:t>
      </w:r>
    </w:p>
    <w:p w:rsidR="00000000" w:rsidRPr="00CB4055" w:rsidP="00CB4055">
      <w:pPr>
        <w:pStyle w:val="BodyText"/>
      </w:pPr>
      <w:r w:rsidRPr="00CB4055">
        <w:t xml:space="preserve">Assessment must take account of the endorsed assessment guidelines in the Business Services Training Package </w:t>
      </w:r>
    </w:p>
    <w:p w:rsidR="00000000" w:rsidRPr="00CB4055" w:rsidP="00CB4055">
      <w:pPr>
        <w:pStyle w:val="BodyText"/>
      </w:pPr>
      <w:r w:rsidRPr="00CB4055">
        <w:t xml:space="preserve">Assessment of performance requirements in this unit should be undertaken in an actual workplace or simulated environment  </w:t>
      </w:r>
    </w:p>
    <w:p w:rsidR="00000000" w:rsidRPr="00CB4055" w:rsidP="00CB4055">
      <w:pPr>
        <w:pStyle w:val="BodyText"/>
      </w:pPr>
      <w:r w:rsidRPr="00CB4055">
        <w:t>Assessment shou</w:t>
      </w:r>
      <w:r w:rsidRPr="00CB4055">
        <w:t>ld reinforce the integration of the key competencies and the business services common competencies for the particular AQF level. Refer to the Key Competency Levels at the end of this unit</w:t>
      </w:r>
    </w:p>
    <w:p w:rsidR="00000000" w:rsidRPr="00CB4055" w:rsidP="00CB4055">
      <w:pPr>
        <w:pStyle w:val="BodyText"/>
      </w:pPr>
      <w:r w:rsidRPr="00CB4055">
        <w:rPr>
          <w:rStyle w:val="SpecialBold"/>
        </w:rPr>
        <w:t>Key Competency Levels</w:t>
      </w:r>
    </w:p>
    <w:p w:rsidR="00000000" w:rsidRPr="00CB4055" w:rsidP="00CB4055">
      <w:pPr>
        <w:pStyle w:val="BodyText"/>
      </w:pPr>
      <w:r w:rsidRPr="00CB4055">
        <w:rPr>
          <w:rStyle w:val="SpecialBold"/>
        </w:rPr>
        <w:t>Collecting</w:t>
      </w:r>
      <w:r w:rsidRPr="00CB4055">
        <w:t xml:space="preserve">, </w:t>
      </w:r>
      <w:r w:rsidRPr="00CB4055">
        <w:rPr>
          <w:rStyle w:val="SpecialBold"/>
        </w:rPr>
        <w:t>analysing and organising informati</w:t>
      </w:r>
      <w:r w:rsidRPr="00CB4055">
        <w:rPr>
          <w:rStyle w:val="SpecialBold"/>
        </w:rPr>
        <w:t>on</w:t>
      </w:r>
      <w:r w:rsidRPr="00CB4055">
        <w:t xml:space="preserve"> (Level 2) - to prepare presentation for advertising campaign </w:t>
      </w:r>
    </w:p>
    <w:p w:rsidR="00000000" w:rsidRPr="00CB4055" w:rsidP="00CB4055">
      <w:pPr>
        <w:pStyle w:val="BodyText"/>
      </w:pPr>
      <w:r w:rsidRPr="00CB4055">
        <w:rPr>
          <w:rStyle w:val="SpecialBold"/>
        </w:rPr>
        <w:t>Communicating ideas and information</w:t>
      </w:r>
      <w:r w:rsidRPr="00CB4055">
        <w:t xml:space="preserve"> (Level 3) - by verbal and visual means during the presentation </w:t>
      </w:r>
    </w:p>
    <w:p w:rsidR="00000000" w:rsidRPr="00CB4055" w:rsidP="00CB4055">
      <w:pPr>
        <w:pStyle w:val="BodyText"/>
      </w:pPr>
      <w:r w:rsidRPr="00CB4055">
        <w:rPr>
          <w:rStyle w:val="SpecialBold"/>
        </w:rPr>
        <w:t>Planning and organising activities</w:t>
      </w:r>
      <w:r w:rsidRPr="00CB4055">
        <w:t xml:space="preserve"> (Level 2) - to schedule the presentation and ensure mate</w:t>
      </w:r>
      <w:r w:rsidRPr="00CB4055">
        <w:t xml:space="preserve">rials and equipment are available </w:t>
      </w:r>
    </w:p>
    <w:p w:rsidR="00000000" w:rsidRPr="00CB4055" w:rsidP="00CB4055">
      <w:pPr>
        <w:pStyle w:val="BodyText"/>
      </w:pPr>
      <w:r w:rsidRPr="00CB4055">
        <w:rPr>
          <w:rStyle w:val="SpecialBold"/>
        </w:rPr>
        <w:t>Working with teams and others</w:t>
      </w:r>
      <w:r w:rsidRPr="00CB4055">
        <w:t xml:space="preserve"> (Level 2) - to coordinate the input of all personnel at the presentation </w:t>
      </w:r>
    </w:p>
    <w:p w:rsidR="00000000" w:rsidRPr="00CB4055" w:rsidP="00CB4055">
      <w:pPr>
        <w:pStyle w:val="BodyText"/>
      </w:pPr>
      <w:r w:rsidRPr="00CB4055">
        <w:rPr>
          <w:rStyle w:val="SpecialBold"/>
        </w:rPr>
        <w:t>Using mathematical ideas and techniques</w:t>
      </w:r>
      <w:r w:rsidRPr="00CB4055">
        <w:t xml:space="preserve"> (Level 2) - in the presentation of budgetary and scheduling information </w:t>
      </w:r>
    </w:p>
    <w:p w:rsidR="00000000" w:rsidRPr="00CB4055" w:rsidP="00CB4055">
      <w:pPr>
        <w:pStyle w:val="BodyText"/>
      </w:pPr>
      <w:r w:rsidRPr="00CB4055">
        <w:rPr>
          <w:rStyle w:val="SpecialBold"/>
        </w:rPr>
        <w:t>Solv</w:t>
      </w:r>
      <w:r w:rsidRPr="00CB4055">
        <w:rPr>
          <w:rStyle w:val="SpecialBold"/>
        </w:rPr>
        <w:t>ing problems</w:t>
      </w:r>
      <w:r w:rsidRPr="00CB4055">
        <w:t xml:space="preserve"> (Level 3) - through negotiation if the client's response to the advertising presentation is negative </w:t>
      </w:r>
    </w:p>
    <w:p w:rsidR="00000000" w:rsidRPr="00CB4055" w:rsidP="00CB4055">
      <w:pPr>
        <w:pStyle w:val="BodyText"/>
      </w:pPr>
      <w:r w:rsidRPr="00CB4055">
        <w:rPr>
          <w:rStyle w:val="SpecialBold"/>
        </w:rPr>
        <w:t>Using technology</w:t>
      </w:r>
      <w:r w:rsidRPr="00CB4055">
        <w:t xml:space="preserve"> (Level 1) - to demonstrate audio and visual materials</w:t>
      </w:r>
    </w:p>
    <w:p w:rsidR="00000000" w:rsidRPr="00CB4055" w:rsidP="00CB4055">
      <w:pPr>
        <w:pStyle w:val="BodyText"/>
      </w:pPr>
      <w:r w:rsidRPr="00CB4055">
        <w:t>Please refer to the Assessment Guidelines for advice on how to use the</w:t>
      </w:r>
      <w:r w:rsidRPr="00CB4055">
        <w:t xml:space="preserve"> Key Competencies</w:t>
      </w:r>
    </w:p>
    <w:p w:rsidR="00000000" w:rsidRPr="00CB4055" w:rsidP="00CB4055">
      <w:pPr>
        <w:pStyle w:val="BodyText"/>
      </w:pPr>
      <w:r w:rsidRPr="00CB4055">
        <w:t>The Evidence Guide identifies the critical aspects, knowledge and skills to be demonstrated to confirm competency for this unit. This is an integral part of the assessment of competency and should be read in conjunction with the Range Sta</w:t>
      </w:r>
      <w:r w:rsidRPr="00CB4055">
        <w:t>tement.</w:t>
      </w:r>
    </w:p>
    <w:p w:rsidR="00000000" w:rsidRPr="00CB4055" w:rsidP="00CB4055">
      <w:pPr>
        <w:pStyle w:val="BodyText"/>
      </w:pPr>
      <w:r w:rsidRPr="00CB4055">
        <w:rPr>
          <w:rStyle w:val="SpecialBold"/>
        </w:rPr>
        <w:t>Critical Aspects of Evidence</w:t>
      </w:r>
    </w:p>
    <w:p w:rsidR="00000000" w:rsidRPr="00CB4055" w:rsidP="00CB4055">
      <w:pPr>
        <w:pStyle w:val="BodyText"/>
      </w:pPr>
      <w:r w:rsidRPr="00CB4055">
        <w:t xml:space="preserve">Integrated demonstration of all elements of competency and their performance criteria </w:t>
      </w:r>
    </w:p>
    <w:p w:rsidR="00000000" w:rsidRPr="00CB4055" w:rsidP="00CB4055">
      <w:pPr>
        <w:pStyle w:val="BodyText"/>
      </w:pPr>
      <w:r w:rsidRPr="00CB4055">
        <w:t xml:space="preserve">A real or simulated presentation to demonstrate the integration of the performance criteria with particular emphasis on interaction </w:t>
      </w:r>
      <w:r w:rsidRPr="00CB4055">
        <w:t xml:space="preserve">and assimilation of client feedback </w:t>
      </w:r>
    </w:p>
    <w:p w:rsidR="00000000" w:rsidRPr="00CB4055" w:rsidP="00CB4055">
      <w:pPr>
        <w:pStyle w:val="BodyText"/>
      </w:pPr>
      <w:r w:rsidRPr="00CB4055">
        <w:rPr>
          <w:rStyle w:val="SpecialBold"/>
        </w:rPr>
        <w:t>Underpinning Knowledge</w:t>
      </w:r>
      <w:r w:rsidRPr="00CB4055">
        <w:t>*</w:t>
      </w:r>
    </w:p>
    <w:p w:rsidR="00000000" w:rsidRPr="00CB4055" w:rsidP="00CB4055">
      <w:pPr>
        <w:pStyle w:val="BodyText"/>
      </w:pPr>
      <w:r w:rsidRPr="00CB4055">
        <w:t>* At this level the learner must demonstrate understanding of a broad knowledge base incorporating theoretical concepts, with substantial depth in some areas.</w:t>
      </w:r>
    </w:p>
    <w:p w:rsidR="00000000" w:rsidRPr="00CB4055" w:rsidP="00CB4055">
      <w:pPr>
        <w:pStyle w:val="BodyText"/>
      </w:pPr>
      <w:r w:rsidRPr="00CB4055">
        <w:t xml:space="preserve">Relevant legislation from all levels of government that affects business operation, especially in regard to Occupational Health and Safety and environmental issues, equal opportunity, industrial relations and anti-discrimination </w:t>
      </w:r>
    </w:p>
    <w:p w:rsidR="00000000" w:rsidRPr="00CB4055" w:rsidP="00CB4055">
      <w:pPr>
        <w:pStyle w:val="BodyText"/>
      </w:pPr>
      <w:r w:rsidRPr="00CB4055">
        <w:t xml:space="preserve">Organisation's budget </w:t>
      </w:r>
    </w:p>
    <w:p w:rsidR="00000000" w:rsidRPr="00CB4055" w:rsidP="00CB4055">
      <w:pPr>
        <w:pStyle w:val="BodyText"/>
      </w:pPr>
      <w:r w:rsidRPr="00CB4055">
        <w:t>Pur</w:t>
      </w:r>
      <w:r w:rsidRPr="00CB4055">
        <w:t xml:space="preserve">poses of advertising </w:t>
      </w:r>
    </w:p>
    <w:p w:rsidR="00000000" w:rsidRPr="00CB4055" w:rsidP="00CB4055">
      <w:pPr>
        <w:pStyle w:val="BodyText"/>
      </w:pPr>
      <w:r w:rsidRPr="00CB4055">
        <w:t xml:space="preserve">Different advertising approaches for different markets </w:t>
      </w:r>
    </w:p>
    <w:p w:rsidR="00000000" w:rsidRPr="00CB4055" w:rsidP="00CB4055">
      <w:pPr>
        <w:pStyle w:val="BodyText"/>
      </w:pPr>
      <w:r w:rsidRPr="00CB4055">
        <w:t xml:space="preserve">Types of advertising objectives and the strategies to address them </w:t>
      </w:r>
    </w:p>
    <w:p w:rsidR="00000000" w:rsidRPr="00CB4055" w:rsidP="00CB4055">
      <w:pPr>
        <w:pStyle w:val="BodyText"/>
      </w:pPr>
      <w:r w:rsidRPr="00CB4055">
        <w:t xml:space="preserve">Advertising briefs </w:t>
      </w:r>
    </w:p>
    <w:p w:rsidR="00000000" w:rsidRPr="00CB4055" w:rsidP="00CB4055">
      <w:pPr>
        <w:pStyle w:val="BodyText"/>
      </w:pPr>
      <w:r w:rsidRPr="00CB4055">
        <w:t xml:space="preserve">Central idea and creative techniques to express it </w:t>
      </w:r>
    </w:p>
    <w:p w:rsidR="00000000" w:rsidRPr="00CB4055" w:rsidP="00CB4055">
      <w:pPr>
        <w:pStyle w:val="BodyText"/>
      </w:pPr>
      <w:r w:rsidRPr="00CB4055">
        <w:t>Legal and ethical requirements</w:t>
      </w:r>
    </w:p>
    <w:p w:rsidR="00000000" w:rsidRPr="00CB4055" w:rsidP="00CB4055">
      <w:pPr>
        <w:pStyle w:val="BodyText"/>
      </w:pPr>
      <w:r w:rsidRPr="00CB4055">
        <w:rPr>
          <w:rStyle w:val="SpecialBold"/>
        </w:rPr>
        <w:t>Underpi</w:t>
      </w:r>
      <w:r w:rsidRPr="00CB4055">
        <w:rPr>
          <w:rStyle w:val="SpecialBold"/>
        </w:rPr>
        <w:t>nning Skills</w:t>
      </w:r>
    </w:p>
    <w:p w:rsidR="00000000" w:rsidRPr="00CB4055" w:rsidP="00CB4055">
      <w:pPr>
        <w:pStyle w:val="BodyText"/>
      </w:pPr>
      <w:r w:rsidRPr="00CB4055">
        <w:t xml:space="preserve">Literacy skills to prepare presentation information, and write in a range of styles for different audiences  </w:t>
      </w:r>
    </w:p>
    <w:p w:rsidR="00000000" w:rsidRPr="00CB4055" w:rsidP="00CB4055">
      <w:pPr>
        <w:pStyle w:val="BodyText"/>
      </w:pPr>
      <w:r w:rsidRPr="00CB4055">
        <w:t xml:space="preserve">Communication including questioning, clarifying and re-phrasing </w:t>
      </w:r>
    </w:p>
    <w:p w:rsidR="00000000" w:rsidRPr="00CB4055" w:rsidP="00CB4055">
      <w:pPr>
        <w:pStyle w:val="BodyText"/>
      </w:pPr>
      <w:r w:rsidRPr="00CB4055">
        <w:t xml:space="preserve">Presentation skills </w:t>
      </w:r>
    </w:p>
    <w:p w:rsidR="00000000" w:rsidRPr="00CB4055" w:rsidP="00CB4055">
      <w:pPr>
        <w:pStyle w:val="BodyText"/>
      </w:pPr>
      <w:r w:rsidRPr="00CB4055">
        <w:t>Ability to relate to people from a range of soc</w:t>
      </w:r>
      <w:r w:rsidRPr="00CB4055">
        <w:t>ial, cultural and ethnic backgrounds and physical and mental abilities</w:t>
      </w:r>
    </w:p>
    <w:p w:rsidR="00000000" w:rsidRPr="00CB4055" w:rsidP="00CB4055">
      <w:pPr>
        <w:pStyle w:val="BodyText"/>
      </w:pPr>
      <w:r w:rsidRPr="00CB4055">
        <w:rPr>
          <w:rStyle w:val="SpecialBold"/>
        </w:rPr>
        <w:t>Resource Implications</w:t>
      </w:r>
    </w:p>
    <w:p w:rsidR="00000000" w:rsidRPr="00CB4055" w:rsidP="00CB4055">
      <w:pPr>
        <w:pStyle w:val="BodyText"/>
      </w:pPr>
      <w:r w:rsidRPr="00CB4055">
        <w:t xml:space="preserve">The learner and trainer should have access to appropriate documentation and resources normally used in the workplace </w:t>
      </w:r>
    </w:p>
    <w:p w:rsidR="00000000" w:rsidRPr="00CB4055" w:rsidP="00CB4055">
      <w:pPr>
        <w:pStyle w:val="BodyText"/>
      </w:pPr>
      <w:r w:rsidRPr="00CB4055">
        <w:rPr>
          <w:rStyle w:val="SpecialBold"/>
        </w:rPr>
        <w:t>Consistency of Performance</w:t>
      </w:r>
    </w:p>
    <w:p w:rsidR="00000000" w:rsidRPr="00CB4055" w:rsidP="00CB4055">
      <w:pPr>
        <w:pStyle w:val="BodyText"/>
      </w:pPr>
      <w:r w:rsidRPr="00CB4055">
        <w:t>In order to achiev</w:t>
      </w:r>
      <w:r w:rsidRPr="00CB4055">
        <w:t xml:space="preserve">e consistency of performance, evidence should be collected over a set period of time which is sufficient to include dealings with an appropriate range and variety of situations </w:t>
      </w:r>
    </w:p>
    <w:p w:rsidR="00000000" w:rsidRPr="00CB4055" w:rsidP="00CB4055">
      <w:pPr>
        <w:pStyle w:val="BodyText"/>
      </w:pPr>
      <w:r w:rsidRPr="00CB4055">
        <w:rPr>
          <w:rStyle w:val="SpecialBold"/>
        </w:rPr>
        <w:t>Context</w:t>
      </w:r>
      <w:r w:rsidRPr="00CB4055">
        <w:t>/</w:t>
      </w:r>
      <w:r w:rsidRPr="00CB4055">
        <w:rPr>
          <w:rStyle w:val="SpecialBold"/>
        </w:rPr>
        <w:t>s of Assessment</w:t>
      </w:r>
    </w:p>
    <w:p w:rsidR="00000000" w:rsidRPr="00CB4055" w:rsidP="00CB4055">
      <w:pPr>
        <w:pStyle w:val="BodyText"/>
      </w:pPr>
      <w:r w:rsidRPr="00CB4055">
        <w:t>Competency is demonstrated by performance of all state</w:t>
      </w:r>
      <w:r w:rsidRPr="00CB4055">
        <w:t xml:space="preserve">d criteria, including paying particular attention to the critical aspects and the knowledge and skills elaborated in the Evidence Guide, and within the scope as defined by the Range Statement  </w:t>
      </w:r>
    </w:p>
    <w:p w:rsidR="00000000" w:rsidRPr="00CB4055" w:rsidP="00CB4055">
      <w:pPr>
        <w:pStyle w:val="BodyText"/>
      </w:pPr>
      <w:r w:rsidRPr="00CB4055">
        <w:t>Assessment must take account of the endorsed assessment guidel</w:t>
      </w:r>
      <w:r w:rsidRPr="00CB4055">
        <w:t xml:space="preserve">ines in the Business Services Training Package </w:t>
      </w:r>
    </w:p>
    <w:p w:rsidR="00000000" w:rsidRPr="00CB4055" w:rsidP="00CB4055">
      <w:pPr>
        <w:pStyle w:val="BodyText"/>
      </w:pPr>
      <w:r w:rsidRPr="00CB4055">
        <w:t xml:space="preserve">Assessment of performance requirements in this unit should be undertaken in an actual workplace or simulated environment  </w:t>
      </w:r>
    </w:p>
    <w:p w:rsidR="00000000" w:rsidRPr="00CB4055" w:rsidP="00CB4055">
      <w:pPr>
        <w:pStyle w:val="BodyText"/>
      </w:pPr>
      <w:r w:rsidRPr="00CB4055">
        <w:t xml:space="preserve">Assessment should reinforce the integration of the key competencies and the business </w:t>
      </w:r>
      <w:r w:rsidRPr="00CB4055">
        <w:t>services common competencies for the particular AQF level. Refer to the Key Competency Levels at the end of this unit</w:t>
      </w:r>
    </w:p>
    <w:p w:rsidR="00000000" w:rsidRPr="00CB4055" w:rsidP="00CB4055">
      <w:pPr>
        <w:pStyle w:val="BodyText"/>
      </w:pPr>
      <w:r w:rsidRPr="00CB4055">
        <w:rPr>
          <w:rStyle w:val="SpecialBold"/>
        </w:rPr>
        <w:t>Key Competency Levels</w:t>
      </w:r>
    </w:p>
    <w:p w:rsidR="00000000" w:rsidRPr="00CB4055" w:rsidP="00CB4055">
      <w:pPr>
        <w:pStyle w:val="BodyText"/>
      </w:pPr>
      <w:r w:rsidRPr="00CB4055">
        <w:rPr>
          <w:rStyle w:val="SpecialBold"/>
        </w:rPr>
        <w:t>Collecting</w:t>
      </w:r>
      <w:r w:rsidRPr="00CB4055">
        <w:t xml:space="preserve">, </w:t>
      </w:r>
      <w:r w:rsidRPr="00CB4055">
        <w:rPr>
          <w:rStyle w:val="SpecialBold"/>
        </w:rPr>
        <w:t>analysing and organising information</w:t>
      </w:r>
      <w:r w:rsidRPr="00CB4055">
        <w:t xml:space="preserve"> (Level 2) - to prepare presentation for advertising campaign </w:t>
      </w:r>
    </w:p>
    <w:p w:rsidR="00000000" w:rsidRPr="00CB4055" w:rsidP="00CB4055">
      <w:pPr>
        <w:pStyle w:val="BodyText"/>
      </w:pPr>
      <w:r w:rsidRPr="00CB4055">
        <w:rPr>
          <w:rStyle w:val="SpecialBold"/>
        </w:rPr>
        <w:t>Communicating ideas and information</w:t>
      </w:r>
      <w:r w:rsidRPr="00CB4055">
        <w:t xml:space="preserve"> (Level 3) - by verbal and visual means during the presentation </w:t>
      </w:r>
    </w:p>
    <w:p w:rsidR="00000000" w:rsidRPr="00CB4055" w:rsidP="00CB4055">
      <w:pPr>
        <w:pStyle w:val="BodyText"/>
      </w:pPr>
      <w:r w:rsidRPr="00CB4055">
        <w:rPr>
          <w:rStyle w:val="SpecialBold"/>
        </w:rPr>
        <w:t>Planning and organising activities</w:t>
      </w:r>
      <w:r w:rsidRPr="00CB4055">
        <w:t xml:space="preserve"> (Level 2) - to schedule the presentation and ensure materials and equipment are available </w:t>
      </w:r>
    </w:p>
    <w:p w:rsidR="00000000" w:rsidRPr="00CB4055" w:rsidP="00CB4055">
      <w:pPr>
        <w:pStyle w:val="BodyText"/>
      </w:pPr>
      <w:r w:rsidRPr="00CB4055">
        <w:rPr>
          <w:rStyle w:val="SpecialBold"/>
        </w:rPr>
        <w:t>Working with teams and others</w:t>
      </w:r>
      <w:r w:rsidRPr="00CB4055">
        <w:t xml:space="preserve"> </w:t>
      </w:r>
      <w:r w:rsidRPr="00CB4055">
        <w:t xml:space="preserve">(Level 2) - to coordinate the input of all personnel at the presentation </w:t>
      </w:r>
    </w:p>
    <w:p w:rsidR="00000000" w:rsidRPr="00CB4055" w:rsidP="00CB4055">
      <w:pPr>
        <w:pStyle w:val="BodyText"/>
      </w:pPr>
      <w:r w:rsidRPr="00CB4055">
        <w:rPr>
          <w:rStyle w:val="SpecialBold"/>
        </w:rPr>
        <w:t>Using mathematical ideas and techniques</w:t>
      </w:r>
      <w:r w:rsidRPr="00CB4055">
        <w:t xml:space="preserve"> (Level 2) - in the presentation of budgetary and scheduling information </w:t>
      </w:r>
    </w:p>
    <w:p w:rsidR="00000000" w:rsidRPr="00CB4055" w:rsidP="00CB4055">
      <w:pPr>
        <w:pStyle w:val="BodyText"/>
      </w:pPr>
      <w:r w:rsidRPr="00CB4055">
        <w:rPr>
          <w:rStyle w:val="SpecialBold"/>
        </w:rPr>
        <w:t>Solving problems</w:t>
      </w:r>
      <w:r w:rsidRPr="00CB4055">
        <w:t xml:space="preserve"> (Level 3) - through negotiation if the client's response to the advertising presentation is negative </w:t>
      </w:r>
    </w:p>
    <w:p w:rsidR="00000000" w:rsidRPr="00CB4055" w:rsidP="00CB4055">
      <w:pPr>
        <w:pStyle w:val="BodyText"/>
      </w:pPr>
      <w:r w:rsidRPr="00CB4055">
        <w:rPr>
          <w:rStyle w:val="SpecialBold"/>
        </w:rPr>
        <w:t>Using technology</w:t>
      </w:r>
      <w:r w:rsidRPr="00CB4055">
        <w:t xml:space="preserve"> (Level 1) - to demonstrate audio and visual materials</w:t>
      </w:r>
    </w:p>
    <w:p w:rsidR="00000000" w:rsidRPr="00CB4055" w:rsidP="00CB4055">
      <w:pPr>
        <w:pStyle w:val="BodyText"/>
      </w:pPr>
      <w:r w:rsidRPr="00CB4055">
        <w:t>Please refer to the Assessment Guidelines for advice on how to use the Key Compete</w:t>
      </w:r>
      <w:r w:rsidRPr="00CB4055">
        <w:t>ncies</w:t>
      </w:r>
    </w:p>
    <w:p w:rsidR="00000000" w:rsidRPr="00CB4055" w:rsidP="00CB4055">
      <w:pPr>
        <w:pStyle w:val="AllowPageBreak"/>
      </w:pPr>
    </w:p>
    <w:p w:rsidR="00000000" w:rsidRPr="00CB4055" w:rsidP="00CB4055">
      <w:pPr>
        <w:pStyle w:val="Heading1"/>
      </w:pPr>
      <w:bookmarkStart w:id="11" w:name="O_322302"/>
      <w:bookmarkEnd w:id="11"/>
      <w:r w:rsidRPr="00CB4055">
        <w:t>Range Statement</w:t>
      </w:r>
    </w:p>
    <w:p w:rsidR="00000000" w:rsidRPr="00CB4055" w:rsidP="00CB4055">
      <w:pPr>
        <w:pStyle w:val="BodyText"/>
      </w:pPr>
      <w:r w:rsidRPr="00CB4055">
        <w:t>The Range Statement provides advice to interpret the scope and context of this unit of competency, allowing for differences between enterprises and workplaces. It relates to the unit as a whole and facilitates holisti</w:t>
      </w:r>
      <w:r w:rsidRPr="00CB4055">
        <w:t>c assessment. The following variables may be present for this particular unit:</w:t>
      </w:r>
    </w:p>
    <w:p w:rsidR="00000000" w:rsidRPr="00CB4055" w:rsidP="00CB4055">
      <w:pPr>
        <w:pStyle w:val="BodyText"/>
      </w:pPr>
      <w:r w:rsidRPr="00CB4055">
        <w:rPr>
          <w:rStyle w:val="SpecialBold"/>
        </w:rPr>
        <w:t>Legislation</w:t>
      </w:r>
      <w:r w:rsidRPr="00CB4055">
        <w:t xml:space="preserve">, </w:t>
      </w:r>
      <w:r w:rsidRPr="00CB4055">
        <w:rPr>
          <w:rStyle w:val="SpecialBold"/>
        </w:rPr>
        <w:t>codes and national standards relevant to the workplace may include</w:t>
      </w:r>
      <w:r w:rsidRPr="00CB4055">
        <w:t>:</w:t>
      </w:r>
    </w:p>
    <w:p w:rsidR="00000000" w:rsidRPr="00CB4055" w:rsidP="00CB4055">
      <w:pPr>
        <w:pStyle w:val="BodyText"/>
      </w:pPr>
      <w:r w:rsidRPr="00CB4055">
        <w:t xml:space="preserve">award and enterprise agreements and relevant industrial instruments </w:t>
      </w:r>
    </w:p>
    <w:p w:rsidR="00000000" w:rsidRPr="00CB4055" w:rsidP="00CB4055">
      <w:pPr>
        <w:pStyle w:val="BodyText"/>
      </w:pPr>
      <w:r w:rsidRPr="00CB4055">
        <w:t>relevant legislation from a</w:t>
      </w:r>
      <w:r w:rsidRPr="00CB4055">
        <w:t xml:space="preserve">ll levels of government that affects business operation, especially in regard to Occupational Health and Safety and environmental issues, equal opportunity, industrial relations and anti-discrimination </w:t>
      </w:r>
    </w:p>
    <w:p w:rsidR="00000000" w:rsidRPr="00CB4055" w:rsidP="00CB4055">
      <w:pPr>
        <w:pStyle w:val="BodyText"/>
      </w:pPr>
      <w:r w:rsidRPr="00CB4055">
        <w:t>relevant industry codes of practice</w:t>
      </w:r>
    </w:p>
    <w:p w:rsidR="00000000" w:rsidRPr="00CB4055" w:rsidP="00CB4055">
      <w:pPr>
        <w:pStyle w:val="BodyText"/>
      </w:pPr>
      <w:r w:rsidRPr="00CB4055">
        <w:rPr>
          <w:rStyle w:val="SpecialBold"/>
        </w:rPr>
        <w:t>Presentation form</w:t>
      </w:r>
      <w:r w:rsidRPr="00CB4055">
        <w:rPr>
          <w:rStyle w:val="SpecialBold"/>
        </w:rPr>
        <w:t>at and delivery method</w:t>
      </w:r>
      <w:r w:rsidRPr="00CB4055">
        <w:t>/</w:t>
      </w:r>
      <w:r w:rsidRPr="00CB4055">
        <w:rPr>
          <w:rStyle w:val="SpecialBold"/>
        </w:rPr>
        <w:t>s may include</w:t>
      </w:r>
      <w:r w:rsidRPr="00CB4055">
        <w:t>:</w:t>
      </w:r>
    </w:p>
    <w:p w:rsidR="00000000" w:rsidRPr="00CB4055" w:rsidP="00CB4055">
      <w:pPr>
        <w:pStyle w:val="BodyText"/>
      </w:pPr>
      <w:r w:rsidRPr="00CB4055">
        <w:t xml:space="preserve">verbal presentation </w:t>
      </w:r>
    </w:p>
    <w:p w:rsidR="00000000" w:rsidRPr="00CB4055" w:rsidP="00CB4055">
      <w:pPr>
        <w:pStyle w:val="BodyText"/>
      </w:pPr>
      <w:r w:rsidRPr="00CB4055">
        <w:t xml:space="preserve">individual presentation </w:t>
      </w:r>
    </w:p>
    <w:p w:rsidR="00000000" w:rsidRPr="00CB4055" w:rsidP="00CB4055">
      <w:pPr>
        <w:pStyle w:val="BodyText"/>
      </w:pPr>
      <w:r w:rsidRPr="00CB4055">
        <w:t xml:space="preserve">team presentation </w:t>
      </w:r>
    </w:p>
    <w:p w:rsidR="00000000" w:rsidRPr="00CB4055" w:rsidP="00CB4055">
      <w:pPr>
        <w:pStyle w:val="BodyText"/>
      </w:pPr>
      <w:r w:rsidRPr="00CB4055">
        <w:t xml:space="preserve">visuals </w:t>
      </w:r>
    </w:p>
    <w:p w:rsidR="00000000" w:rsidRPr="00CB4055" w:rsidP="00CB4055">
      <w:pPr>
        <w:pStyle w:val="BodyText"/>
      </w:pPr>
      <w:r w:rsidRPr="00CB4055">
        <w:t xml:space="preserve">advertising copy </w:t>
      </w:r>
    </w:p>
    <w:p w:rsidR="00000000" w:rsidRPr="00CB4055" w:rsidP="00CB4055">
      <w:pPr>
        <w:pStyle w:val="BodyText"/>
      </w:pPr>
      <w:r w:rsidRPr="00CB4055">
        <w:t xml:space="preserve">storyboards </w:t>
      </w:r>
    </w:p>
    <w:p w:rsidR="00000000" w:rsidRPr="00CB4055" w:rsidP="00CB4055">
      <w:pPr>
        <w:pStyle w:val="BodyText"/>
      </w:pPr>
      <w:r w:rsidRPr="00CB4055">
        <w:t xml:space="preserve">scripts </w:t>
      </w:r>
    </w:p>
    <w:p w:rsidR="00000000" w:rsidRPr="00CB4055" w:rsidP="00CB4055">
      <w:pPr>
        <w:pStyle w:val="BodyText"/>
      </w:pPr>
      <w:r w:rsidRPr="00CB4055">
        <w:t xml:space="preserve">video </w:t>
      </w:r>
    </w:p>
    <w:p w:rsidR="00000000" w:rsidRPr="00CB4055" w:rsidP="00CB4055">
      <w:pPr>
        <w:pStyle w:val="BodyText"/>
      </w:pPr>
      <w:r w:rsidRPr="00CB4055">
        <w:t>audio</w:t>
      </w:r>
    </w:p>
    <w:p w:rsidR="00000000" w:rsidRPr="00CB4055" w:rsidP="00CB4055">
      <w:pPr>
        <w:pStyle w:val="BodyText"/>
      </w:pPr>
      <w:r w:rsidRPr="00CB4055">
        <w:rPr>
          <w:rStyle w:val="SpecialBold"/>
        </w:rPr>
        <w:t>Central ideas may include</w:t>
      </w:r>
      <w:r w:rsidRPr="00CB4055">
        <w:t>:</w:t>
      </w:r>
    </w:p>
    <w:p w:rsidR="00000000" w:rsidRPr="00CB4055" w:rsidP="00CB4055">
      <w:pPr>
        <w:pStyle w:val="BodyText"/>
      </w:pPr>
      <w:r w:rsidRPr="00CB4055">
        <w:t xml:space="preserve">testimonials </w:t>
      </w:r>
    </w:p>
    <w:p w:rsidR="00000000" w:rsidRPr="00CB4055" w:rsidP="00CB4055">
      <w:pPr>
        <w:pStyle w:val="BodyText"/>
      </w:pPr>
      <w:r w:rsidRPr="00CB4055">
        <w:t xml:space="preserve">celebrities </w:t>
      </w:r>
    </w:p>
    <w:p w:rsidR="00000000" w:rsidRPr="00CB4055" w:rsidP="00CB4055">
      <w:pPr>
        <w:pStyle w:val="BodyText"/>
      </w:pPr>
      <w:r w:rsidRPr="00CB4055">
        <w:t xml:space="preserve">continuing characters </w:t>
      </w:r>
    </w:p>
    <w:p w:rsidR="00000000" w:rsidRPr="00CB4055" w:rsidP="00CB4055">
      <w:pPr>
        <w:pStyle w:val="BodyText"/>
      </w:pPr>
      <w:r w:rsidRPr="00CB4055">
        <w:t xml:space="preserve">product uses </w:t>
      </w:r>
    </w:p>
    <w:p w:rsidR="00000000" w:rsidRPr="00CB4055" w:rsidP="00CB4055">
      <w:pPr>
        <w:pStyle w:val="BodyText"/>
      </w:pPr>
      <w:r w:rsidRPr="00CB4055">
        <w:t xml:space="preserve">recipes </w:t>
      </w:r>
    </w:p>
    <w:p w:rsidR="00000000" w:rsidRPr="00CB4055" w:rsidP="00CB4055">
      <w:pPr>
        <w:pStyle w:val="BodyText"/>
      </w:pPr>
      <w:r w:rsidRPr="00CB4055">
        <w:t xml:space="preserve">analogy and association </w:t>
      </w:r>
    </w:p>
    <w:p w:rsidR="00000000" w:rsidRPr="00CB4055" w:rsidP="00CB4055">
      <w:pPr>
        <w:pStyle w:val="BodyText"/>
      </w:pPr>
      <w:r w:rsidRPr="00CB4055">
        <w:t xml:space="preserve">exaggerated situations </w:t>
      </w:r>
    </w:p>
    <w:p w:rsidR="00000000" w:rsidRPr="00CB4055" w:rsidP="00CB4055">
      <w:pPr>
        <w:pStyle w:val="BodyText"/>
      </w:pPr>
      <w:r w:rsidRPr="00CB4055">
        <w:t xml:space="preserve">fantasy </w:t>
      </w:r>
    </w:p>
    <w:p w:rsidR="00000000" w:rsidRPr="00CB4055" w:rsidP="00CB4055">
      <w:pPr>
        <w:pStyle w:val="BodyText"/>
      </w:pPr>
      <w:r w:rsidRPr="00CB4055">
        <w:t xml:space="preserve">photographic tricks or special effects </w:t>
      </w:r>
    </w:p>
    <w:p w:rsidR="00000000" w:rsidRPr="00CB4055" w:rsidP="00CB4055">
      <w:pPr>
        <w:pStyle w:val="BodyText"/>
      </w:pPr>
      <w:r w:rsidRPr="00CB4055">
        <w:t xml:space="preserve">case histories </w:t>
      </w:r>
    </w:p>
    <w:p w:rsidR="00000000" w:rsidRPr="00CB4055" w:rsidP="00CB4055">
      <w:pPr>
        <w:pStyle w:val="BodyText"/>
      </w:pPr>
      <w:r w:rsidRPr="00CB4055">
        <w:t xml:space="preserve">slice-of-life situations </w:t>
      </w:r>
    </w:p>
    <w:p w:rsidR="00000000" w:rsidRPr="00CB4055" w:rsidP="00CB4055">
      <w:pPr>
        <w:pStyle w:val="BodyText"/>
      </w:pPr>
      <w:r w:rsidRPr="00CB4055">
        <w:t>demonstrations</w:t>
      </w:r>
    </w:p>
    <w:p w:rsidR="00000000" w:rsidRPr="00CB4055" w:rsidP="00CB4055">
      <w:pPr>
        <w:pStyle w:val="BodyText"/>
      </w:pPr>
      <w:r w:rsidRPr="00CB4055">
        <w:rPr>
          <w:rStyle w:val="SpecialBold"/>
        </w:rPr>
        <w:t>Techniques for expressing the central idea may include</w:t>
      </w:r>
      <w:r w:rsidRPr="00CB4055">
        <w:t>:</w:t>
      </w:r>
    </w:p>
    <w:p w:rsidR="00000000" w:rsidRPr="00CB4055" w:rsidP="00CB4055">
      <w:pPr>
        <w:pStyle w:val="BodyText"/>
      </w:pPr>
      <w:r w:rsidRPr="00CB4055">
        <w:t xml:space="preserve">use of humour </w:t>
      </w:r>
    </w:p>
    <w:p w:rsidR="00000000" w:rsidRPr="00CB4055" w:rsidP="00CB4055">
      <w:pPr>
        <w:pStyle w:val="BodyText"/>
      </w:pPr>
      <w:r w:rsidRPr="00CB4055">
        <w:t xml:space="preserve">use of a presenter </w:t>
      </w:r>
    </w:p>
    <w:p w:rsidR="00000000" w:rsidRPr="00CB4055" w:rsidP="00CB4055">
      <w:pPr>
        <w:pStyle w:val="BodyText"/>
      </w:pPr>
      <w:r w:rsidRPr="00CB4055">
        <w:t xml:space="preserve">animation </w:t>
      </w:r>
    </w:p>
    <w:p w:rsidR="00000000" w:rsidRPr="00CB4055" w:rsidP="00CB4055">
      <w:pPr>
        <w:pStyle w:val="BodyText"/>
      </w:pPr>
      <w:r w:rsidRPr="00CB4055">
        <w:t xml:space="preserve">live action </w:t>
      </w:r>
    </w:p>
    <w:p w:rsidR="00000000" w:rsidRPr="00CB4055" w:rsidP="00CB4055">
      <w:pPr>
        <w:pStyle w:val="BodyText"/>
      </w:pPr>
      <w:r w:rsidRPr="00CB4055">
        <w:t xml:space="preserve">comparative advertising </w:t>
      </w:r>
    </w:p>
    <w:p w:rsidR="00000000" w:rsidRPr="00CB4055" w:rsidP="00CB4055">
      <w:pPr>
        <w:pStyle w:val="BodyText"/>
      </w:pPr>
      <w:r w:rsidRPr="00CB4055">
        <w:t xml:space="preserve">use of colour and/or black and white </w:t>
      </w:r>
    </w:p>
    <w:p w:rsidR="00000000" w:rsidRPr="00CB4055" w:rsidP="00CB4055">
      <w:pPr>
        <w:pStyle w:val="BodyText"/>
      </w:pPr>
      <w:r w:rsidRPr="00CB4055">
        <w:t xml:space="preserve">music </w:t>
      </w:r>
    </w:p>
    <w:p w:rsidR="00000000" w:rsidRPr="00CB4055" w:rsidP="00CB4055">
      <w:pPr>
        <w:pStyle w:val="BodyText"/>
      </w:pPr>
      <w:r w:rsidRPr="00CB4055">
        <w:t xml:space="preserve">sound effects </w:t>
      </w:r>
    </w:p>
    <w:p w:rsidR="00000000" w:rsidRPr="00CB4055" w:rsidP="00CB4055">
      <w:pPr>
        <w:pStyle w:val="BodyText"/>
      </w:pPr>
      <w:r w:rsidRPr="00CB4055">
        <w:t>signature elements eg slogans, logotypes, package</w:t>
      </w:r>
    </w:p>
    <w:p w:rsidR="00000000" w:rsidRPr="00CB4055" w:rsidP="00CB4055">
      <w:pPr>
        <w:pStyle w:val="BodyText"/>
      </w:pPr>
      <w:r w:rsidRPr="00CB4055">
        <w:rPr>
          <w:rStyle w:val="SpecialBold"/>
        </w:rPr>
        <w:t>Legal and ethical requirements may include</w:t>
      </w:r>
      <w:r w:rsidRPr="00CB4055">
        <w:t>:</w:t>
      </w:r>
    </w:p>
    <w:p w:rsidR="00000000" w:rsidRPr="00CB4055" w:rsidP="00CB4055">
      <w:pPr>
        <w:pStyle w:val="BodyText"/>
      </w:pPr>
      <w:r w:rsidRPr="00CB4055">
        <w:t xml:space="preserve">legislation </w:t>
      </w:r>
    </w:p>
    <w:p w:rsidR="00000000" w:rsidRPr="00CB4055" w:rsidP="00CB4055">
      <w:pPr>
        <w:pStyle w:val="BodyText"/>
      </w:pPr>
      <w:r w:rsidRPr="00CB4055">
        <w:t xml:space="preserve">regulations </w:t>
      </w:r>
    </w:p>
    <w:p w:rsidR="00000000" w:rsidRPr="00CB4055" w:rsidP="00CB4055">
      <w:pPr>
        <w:pStyle w:val="BodyText"/>
      </w:pPr>
      <w:r w:rsidRPr="00CB4055">
        <w:t xml:space="preserve">codes of practice  </w:t>
      </w:r>
    </w:p>
    <w:p w:rsidR="00000000" w:rsidRPr="00CB4055" w:rsidP="00CB4055">
      <w:pPr>
        <w:pStyle w:val="BodyText"/>
      </w:pPr>
      <w:r w:rsidRPr="00CB4055">
        <w:t>ethical</w:t>
      </w:r>
      <w:r w:rsidRPr="00CB4055">
        <w:t xml:space="preserve"> principles </w:t>
      </w:r>
    </w:p>
    <w:p w:rsidR="00000000" w:rsidRPr="00CB4055" w:rsidP="00CB4055">
      <w:pPr>
        <w:pStyle w:val="BodyText"/>
      </w:pPr>
      <w:r w:rsidRPr="00CB4055">
        <w:t xml:space="preserve">policies and guidelines </w:t>
      </w:r>
    </w:p>
    <w:p w:rsidR="00000000" w:rsidRPr="00CB4055" w:rsidP="00CB4055">
      <w:pPr>
        <w:pStyle w:val="BodyText"/>
      </w:pPr>
      <w:r w:rsidRPr="00CB4055">
        <w:t xml:space="preserve">society's expectations </w:t>
      </w:r>
    </w:p>
    <w:p w:rsidR="00000000" w:rsidRPr="00CB4055" w:rsidP="00CB4055">
      <w:pPr>
        <w:pStyle w:val="BodyText"/>
      </w:pPr>
      <w:r w:rsidRPr="00CB4055">
        <w:t xml:space="preserve">cultural expectations and influences </w:t>
      </w:r>
    </w:p>
    <w:p w:rsidR="00000000" w:rsidRPr="00CB4055" w:rsidP="00CB4055">
      <w:pPr>
        <w:pStyle w:val="BodyText"/>
      </w:pPr>
      <w:r w:rsidRPr="00CB4055">
        <w:t>social responsibilities eg protection of children, environmental issues</w:t>
      </w:r>
    </w:p>
    <w:p w:rsidR="00000000" w:rsidRPr="00CB4055" w:rsidP="00CB4055">
      <w:pPr>
        <w:pStyle w:val="BodyText"/>
      </w:pPr>
      <w:r w:rsidRPr="00CB4055">
        <w:t xml:space="preserve">The Range Statement provides advice to interpret the scope and context of this unit </w:t>
      </w:r>
      <w:r w:rsidRPr="00CB4055">
        <w:t>of competency, allowing for differences between enterprises and workplaces. It relates to the unit as a whole and facilitates holistic assessment. The following variables may be present for this particular unit:</w:t>
      </w:r>
    </w:p>
    <w:p w:rsidR="00000000" w:rsidRPr="00CB4055" w:rsidP="00CB4055">
      <w:pPr>
        <w:pStyle w:val="BodyText"/>
      </w:pPr>
      <w:r w:rsidRPr="00CB4055">
        <w:rPr>
          <w:rStyle w:val="SpecialBold"/>
        </w:rPr>
        <w:t>Legislation</w:t>
      </w:r>
      <w:r w:rsidRPr="00CB4055">
        <w:t xml:space="preserve">, </w:t>
      </w:r>
      <w:r w:rsidRPr="00CB4055">
        <w:rPr>
          <w:rStyle w:val="SpecialBold"/>
        </w:rPr>
        <w:t>codes and national standards re</w:t>
      </w:r>
      <w:r w:rsidRPr="00CB4055">
        <w:rPr>
          <w:rStyle w:val="SpecialBold"/>
        </w:rPr>
        <w:t>levant to the workplace may include</w:t>
      </w:r>
      <w:r w:rsidRPr="00CB4055">
        <w:t>:</w:t>
      </w:r>
    </w:p>
    <w:p w:rsidR="00000000" w:rsidRPr="00CB4055" w:rsidP="00CB4055">
      <w:pPr>
        <w:pStyle w:val="BodyText"/>
      </w:pPr>
      <w:r w:rsidRPr="00CB4055">
        <w:t xml:space="preserve">award and enterprise agreements and relevant industrial instruments </w:t>
      </w:r>
    </w:p>
    <w:p w:rsidR="00000000" w:rsidRPr="00CB4055" w:rsidP="00CB4055">
      <w:pPr>
        <w:pStyle w:val="BodyText"/>
      </w:pPr>
      <w:r w:rsidRPr="00CB4055">
        <w:t>relevant legislation from all levels of government that affects business operation, especially in regard to Occupational Health and Safety and environ</w:t>
      </w:r>
      <w:r w:rsidRPr="00CB4055">
        <w:t xml:space="preserve">mental issues, equal opportunity, industrial relations and anti-discrimination </w:t>
      </w:r>
    </w:p>
    <w:p w:rsidR="00000000" w:rsidRPr="00CB4055" w:rsidP="00CB4055">
      <w:pPr>
        <w:pStyle w:val="BodyText"/>
      </w:pPr>
      <w:r w:rsidRPr="00CB4055">
        <w:t>relevant industry codes of practice</w:t>
      </w:r>
    </w:p>
    <w:p w:rsidR="00000000" w:rsidRPr="00CB4055" w:rsidP="00CB4055">
      <w:pPr>
        <w:pStyle w:val="BodyText"/>
      </w:pPr>
      <w:r w:rsidRPr="00CB4055">
        <w:rPr>
          <w:rStyle w:val="SpecialBold"/>
        </w:rPr>
        <w:t>Presentation format and delivery method</w:t>
      </w:r>
      <w:r w:rsidRPr="00CB4055">
        <w:t>/</w:t>
      </w:r>
      <w:r w:rsidRPr="00CB4055">
        <w:rPr>
          <w:rStyle w:val="SpecialBold"/>
        </w:rPr>
        <w:t>s may include</w:t>
      </w:r>
      <w:r w:rsidRPr="00CB4055">
        <w:t>:</w:t>
      </w:r>
    </w:p>
    <w:p w:rsidR="00000000" w:rsidRPr="00CB4055" w:rsidP="00CB4055">
      <w:pPr>
        <w:pStyle w:val="BodyText"/>
      </w:pPr>
      <w:r w:rsidRPr="00CB4055">
        <w:t xml:space="preserve">verbal presentation </w:t>
      </w:r>
    </w:p>
    <w:p w:rsidR="00000000" w:rsidRPr="00CB4055" w:rsidP="00CB4055">
      <w:pPr>
        <w:pStyle w:val="BodyText"/>
      </w:pPr>
      <w:r w:rsidRPr="00CB4055">
        <w:t xml:space="preserve">individual presentation </w:t>
      </w:r>
    </w:p>
    <w:p w:rsidR="00000000" w:rsidRPr="00CB4055" w:rsidP="00CB4055">
      <w:pPr>
        <w:pStyle w:val="BodyText"/>
      </w:pPr>
      <w:r w:rsidRPr="00CB4055">
        <w:t xml:space="preserve">team presentation </w:t>
      </w:r>
    </w:p>
    <w:p w:rsidR="00000000" w:rsidRPr="00CB4055" w:rsidP="00CB4055">
      <w:pPr>
        <w:pStyle w:val="BodyText"/>
      </w:pPr>
      <w:r w:rsidRPr="00CB4055">
        <w:t xml:space="preserve">visuals </w:t>
      </w:r>
    </w:p>
    <w:p w:rsidR="00000000" w:rsidRPr="00CB4055" w:rsidP="00CB4055">
      <w:pPr>
        <w:pStyle w:val="BodyText"/>
      </w:pPr>
      <w:r w:rsidRPr="00CB4055">
        <w:t xml:space="preserve">advertising copy </w:t>
      </w:r>
    </w:p>
    <w:p w:rsidR="00000000" w:rsidRPr="00CB4055" w:rsidP="00CB4055">
      <w:pPr>
        <w:pStyle w:val="BodyText"/>
      </w:pPr>
      <w:r w:rsidRPr="00CB4055">
        <w:t xml:space="preserve">storyboards </w:t>
      </w:r>
    </w:p>
    <w:p w:rsidR="00000000" w:rsidRPr="00CB4055" w:rsidP="00CB4055">
      <w:pPr>
        <w:pStyle w:val="BodyText"/>
      </w:pPr>
      <w:r w:rsidRPr="00CB4055">
        <w:t xml:space="preserve">scripts </w:t>
      </w:r>
    </w:p>
    <w:p w:rsidR="00000000" w:rsidRPr="00CB4055" w:rsidP="00CB4055">
      <w:pPr>
        <w:pStyle w:val="BodyText"/>
      </w:pPr>
      <w:r w:rsidRPr="00CB4055">
        <w:t xml:space="preserve">video </w:t>
      </w:r>
    </w:p>
    <w:p w:rsidR="00000000" w:rsidRPr="00CB4055" w:rsidP="00CB4055">
      <w:pPr>
        <w:pStyle w:val="BodyText"/>
      </w:pPr>
      <w:r w:rsidRPr="00CB4055">
        <w:t>audio</w:t>
      </w:r>
    </w:p>
    <w:p w:rsidR="00000000" w:rsidRPr="00CB4055" w:rsidP="00CB4055">
      <w:pPr>
        <w:pStyle w:val="BodyText"/>
      </w:pPr>
      <w:r w:rsidRPr="00CB4055">
        <w:rPr>
          <w:rStyle w:val="SpecialBold"/>
        </w:rPr>
        <w:t>Central ideas may include</w:t>
      </w:r>
      <w:r w:rsidRPr="00CB4055">
        <w:t>:</w:t>
      </w:r>
    </w:p>
    <w:p w:rsidR="00000000" w:rsidRPr="00CB4055" w:rsidP="00CB4055">
      <w:pPr>
        <w:pStyle w:val="BodyText"/>
      </w:pPr>
      <w:r w:rsidRPr="00CB4055">
        <w:t xml:space="preserve">testimonials </w:t>
      </w:r>
    </w:p>
    <w:p w:rsidR="00000000" w:rsidRPr="00CB4055" w:rsidP="00CB4055">
      <w:pPr>
        <w:pStyle w:val="BodyText"/>
      </w:pPr>
      <w:r w:rsidRPr="00CB4055">
        <w:t xml:space="preserve">celebrities </w:t>
      </w:r>
    </w:p>
    <w:p w:rsidR="00000000" w:rsidRPr="00CB4055" w:rsidP="00CB4055">
      <w:pPr>
        <w:pStyle w:val="BodyText"/>
      </w:pPr>
      <w:r w:rsidRPr="00CB4055">
        <w:t xml:space="preserve">continuing characters </w:t>
      </w:r>
    </w:p>
    <w:p w:rsidR="00000000" w:rsidRPr="00CB4055" w:rsidP="00CB4055">
      <w:pPr>
        <w:pStyle w:val="BodyText"/>
      </w:pPr>
      <w:r w:rsidRPr="00CB4055">
        <w:t xml:space="preserve">product uses </w:t>
      </w:r>
    </w:p>
    <w:p w:rsidR="00000000" w:rsidRPr="00CB4055" w:rsidP="00CB4055">
      <w:pPr>
        <w:pStyle w:val="BodyText"/>
      </w:pPr>
      <w:r w:rsidRPr="00CB4055">
        <w:t xml:space="preserve">recipes </w:t>
      </w:r>
    </w:p>
    <w:p w:rsidR="00000000" w:rsidRPr="00CB4055" w:rsidP="00CB4055">
      <w:pPr>
        <w:pStyle w:val="BodyText"/>
      </w:pPr>
      <w:r w:rsidRPr="00CB4055">
        <w:t xml:space="preserve">analogy and association </w:t>
      </w:r>
    </w:p>
    <w:p w:rsidR="00000000" w:rsidRPr="00CB4055" w:rsidP="00CB4055">
      <w:pPr>
        <w:pStyle w:val="BodyText"/>
      </w:pPr>
      <w:r w:rsidRPr="00CB4055">
        <w:t xml:space="preserve">exaggerated situations </w:t>
      </w:r>
    </w:p>
    <w:p w:rsidR="00000000" w:rsidRPr="00CB4055" w:rsidP="00CB4055">
      <w:pPr>
        <w:pStyle w:val="BodyText"/>
      </w:pPr>
      <w:r w:rsidRPr="00CB4055">
        <w:t xml:space="preserve">fantasy </w:t>
      </w:r>
    </w:p>
    <w:p w:rsidR="00000000" w:rsidRPr="00CB4055" w:rsidP="00CB4055">
      <w:pPr>
        <w:pStyle w:val="BodyText"/>
      </w:pPr>
      <w:r w:rsidRPr="00CB4055">
        <w:t xml:space="preserve">photographic tricks or special effects </w:t>
      </w:r>
    </w:p>
    <w:p w:rsidR="00000000" w:rsidRPr="00CB4055" w:rsidP="00CB4055">
      <w:pPr>
        <w:pStyle w:val="BodyText"/>
      </w:pPr>
      <w:r w:rsidRPr="00CB4055">
        <w:t xml:space="preserve">case </w:t>
      </w:r>
      <w:r w:rsidRPr="00CB4055">
        <w:t xml:space="preserve">histories </w:t>
      </w:r>
    </w:p>
    <w:p w:rsidR="00000000" w:rsidRPr="00CB4055" w:rsidP="00CB4055">
      <w:pPr>
        <w:pStyle w:val="BodyText"/>
      </w:pPr>
      <w:r w:rsidRPr="00CB4055">
        <w:t xml:space="preserve">slice-of-life situations </w:t>
      </w:r>
    </w:p>
    <w:p w:rsidR="00000000" w:rsidRPr="00CB4055" w:rsidP="00CB4055">
      <w:pPr>
        <w:pStyle w:val="BodyText"/>
      </w:pPr>
      <w:r w:rsidRPr="00CB4055">
        <w:t>demonstrations</w:t>
      </w:r>
    </w:p>
    <w:p w:rsidR="00000000" w:rsidRPr="00CB4055" w:rsidP="00CB4055">
      <w:pPr>
        <w:pStyle w:val="BodyText"/>
      </w:pPr>
      <w:r w:rsidRPr="00CB4055">
        <w:rPr>
          <w:rStyle w:val="SpecialBold"/>
        </w:rPr>
        <w:t>Techniques for expressing the central idea may include</w:t>
      </w:r>
      <w:r w:rsidRPr="00CB4055">
        <w:t>:</w:t>
      </w:r>
    </w:p>
    <w:p w:rsidR="00000000" w:rsidRPr="00CB4055" w:rsidP="00CB4055">
      <w:pPr>
        <w:pStyle w:val="BodyText"/>
      </w:pPr>
      <w:r w:rsidRPr="00CB4055">
        <w:t xml:space="preserve">use of humour </w:t>
      </w:r>
    </w:p>
    <w:p w:rsidR="00000000" w:rsidRPr="00CB4055" w:rsidP="00CB4055">
      <w:pPr>
        <w:pStyle w:val="BodyText"/>
      </w:pPr>
      <w:r w:rsidRPr="00CB4055">
        <w:t xml:space="preserve">use of a presenter </w:t>
      </w:r>
    </w:p>
    <w:p w:rsidR="00000000" w:rsidRPr="00CB4055" w:rsidP="00CB4055">
      <w:pPr>
        <w:pStyle w:val="BodyText"/>
      </w:pPr>
      <w:r w:rsidRPr="00CB4055">
        <w:t xml:space="preserve">animation </w:t>
      </w:r>
    </w:p>
    <w:p w:rsidR="00000000" w:rsidRPr="00CB4055" w:rsidP="00CB4055">
      <w:pPr>
        <w:pStyle w:val="BodyText"/>
      </w:pPr>
      <w:r w:rsidRPr="00CB4055">
        <w:t xml:space="preserve">live action </w:t>
      </w:r>
    </w:p>
    <w:p w:rsidR="00000000" w:rsidRPr="00CB4055" w:rsidP="00CB4055">
      <w:pPr>
        <w:pStyle w:val="BodyText"/>
      </w:pPr>
      <w:r w:rsidRPr="00CB4055">
        <w:t xml:space="preserve">comparative advertising </w:t>
      </w:r>
    </w:p>
    <w:p w:rsidR="00000000" w:rsidRPr="00CB4055" w:rsidP="00CB4055">
      <w:pPr>
        <w:pStyle w:val="BodyText"/>
      </w:pPr>
      <w:r w:rsidRPr="00CB4055">
        <w:t xml:space="preserve">use of colour and/or black and white </w:t>
      </w:r>
    </w:p>
    <w:p w:rsidR="00000000" w:rsidRPr="00CB4055" w:rsidP="00CB4055">
      <w:pPr>
        <w:pStyle w:val="BodyText"/>
      </w:pPr>
      <w:r w:rsidRPr="00CB4055">
        <w:t xml:space="preserve">music </w:t>
      </w:r>
    </w:p>
    <w:p w:rsidR="00000000" w:rsidRPr="00CB4055" w:rsidP="00CB4055">
      <w:pPr>
        <w:pStyle w:val="BodyText"/>
      </w:pPr>
      <w:r w:rsidRPr="00CB4055">
        <w:t xml:space="preserve">sound effects </w:t>
      </w:r>
    </w:p>
    <w:p w:rsidR="00000000" w:rsidRPr="00CB4055" w:rsidP="00CB4055">
      <w:pPr>
        <w:pStyle w:val="BodyText"/>
      </w:pPr>
      <w:r w:rsidRPr="00CB4055">
        <w:t>signature elements eg slogans, logotypes, package</w:t>
      </w:r>
    </w:p>
    <w:p w:rsidR="00000000" w:rsidRPr="00CB4055" w:rsidP="00CB4055">
      <w:pPr>
        <w:pStyle w:val="BodyText"/>
      </w:pPr>
      <w:r w:rsidRPr="00CB4055">
        <w:rPr>
          <w:rStyle w:val="SpecialBold"/>
        </w:rPr>
        <w:t>Legal and ethical requirements may include</w:t>
      </w:r>
      <w:r w:rsidRPr="00CB4055">
        <w:t>:</w:t>
      </w:r>
    </w:p>
    <w:p w:rsidR="00000000" w:rsidRPr="00CB4055" w:rsidP="00CB4055">
      <w:pPr>
        <w:pStyle w:val="BodyText"/>
      </w:pPr>
      <w:r w:rsidRPr="00CB4055">
        <w:t xml:space="preserve">legislation </w:t>
      </w:r>
    </w:p>
    <w:p w:rsidR="00000000" w:rsidRPr="00CB4055" w:rsidP="00CB4055">
      <w:pPr>
        <w:pStyle w:val="BodyText"/>
      </w:pPr>
      <w:r w:rsidRPr="00CB4055">
        <w:t xml:space="preserve">regulations </w:t>
      </w:r>
    </w:p>
    <w:p w:rsidR="00000000" w:rsidRPr="00CB4055" w:rsidP="00CB4055">
      <w:pPr>
        <w:pStyle w:val="BodyText"/>
      </w:pPr>
      <w:r w:rsidRPr="00CB4055">
        <w:t xml:space="preserve">codes of practice  </w:t>
      </w:r>
    </w:p>
    <w:p w:rsidR="00000000" w:rsidRPr="00CB4055" w:rsidP="00CB4055">
      <w:pPr>
        <w:pStyle w:val="BodyText"/>
      </w:pPr>
      <w:r w:rsidRPr="00CB4055">
        <w:t xml:space="preserve">ethical principles </w:t>
      </w:r>
    </w:p>
    <w:p w:rsidR="00000000" w:rsidRPr="00CB4055" w:rsidP="00CB4055">
      <w:pPr>
        <w:pStyle w:val="BodyText"/>
      </w:pPr>
      <w:r w:rsidRPr="00CB4055">
        <w:t xml:space="preserve">policies and guidelines </w:t>
      </w:r>
    </w:p>
    <w:p w:rsidR="00000000" w:rsidRPr="00CB4055" w:rsidP="00CB4055">
      <w:pPr>
        <w:pStyle w:val="BodyText"/>
      </w:pPr>
      <w:r w:rsidRPr="00CB4055">
        <w:t xml:space="preserve">society's expectations </w:t>
      </w:r>
    </w:p>
    <w:p w:rsidR="00000000" w:rsidRPr="00CB4055" w:rsidP="00CB4055">
      <w:pPr>
        <w:pStyle w:val="BodyText"/>
      </w:pPr>
      <w:r w:rsidRPr="00CB4055">
        <w:t xml:space="preserve">cultural expectations and influences </w:t>
      </w:r>
    </w:p>
    <w:p w:rsidR="00000000" w:rsidRPr="00CB4055" w:rsidP="00CB4055">
      <w:pPr>
        <w:pStyle w:val="BodyText"/>
      </w:pPr>
      <w:r w:rsidRPr="00CB4055">
        <w:t>social re</w:t>
      </w:r>
      <w:r w:rsidRPr="00CB4055">
        <w:t>sponsibilities eg protection of children, environmental issues</w:t>
      </w:r>
    </w:p>
    <w:p w:rsidR="00000000" w:rsidRPr="00CB4055" w:rsidP="00CB4055">
      <w:pPr>
        <w:pStyle w:val="AllowPageBreak"/>
      </w:pPr>
    </w:p>
    <w:p w:rsidR="00000000" w:rsidRPr="00CB4055" w:rsidP="00CB4055">
      <w:pPr>
        <w:pStyle w:val="Heading1"/>
      </w:pPr>
      <w:bookmarkStart w:id="12" w:name="O_322304"/>
      <w:bookmarkEnd w:id="12"/>
      <w:r w:rsidRPr="00CB4055">
        <w:t>Unit Sector(s)</w:t>
      </w:r>
    </w:p>
    <w:p w:rsidR="00000000" w:rsidRPr="00CB4055" w:rsidP="00CB4055">
      <w:pPr>
        <w:pStyle w:val="BodyText"/>
      </w:pPr>
      <w:r w:rsidRPr="00CB4055">
        <w:t>Not applicable.</w:t>
      </w:r>
    </w:p>
    <w:p w:rsidR="00000000" w:rsidRPr="00CB4055" w:rsidP="00CB4055"/>
    <w:sectPr w:rsidSect="00CB4055">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055">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F94" w:rsidP="006C3F94">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055">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94" w:rsidP="00CB4055">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8</w:t>
    </w:r>
    <w:r>
      <w:rPr>
        <w:noProof/>
      </w:rPr>
      <w:fldChar w:fldCharType="end"/>
    </w:r>
  </w:p>
  <w:p w:rsidR="006C3F94" w:rsidP="00CB4055">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Innovation and Business Skills Australia</w:t>
    </w:r>
    <w:r>
      <w:fldChar w:fldCharType="end"/>
    </w:r>
  </w:p>
  <w:p w:rsidR="006C3F94" w:rsidP="00CB4055">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055">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6C3F94" w:rsidP="006C3F94">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B4055">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C3F94" w:rsidP="00CB4055">
    <w:pPr>
      <w:pStyle w:val="Header"/>
      <w:framePr w:wrap="around"/>
    </w:pPr>
    <w:r>
      <w:fldChar w:fldCharType="begin"/>
    </w:r>
    <w:r>
      <w:instrText xml:space="preserve"> TITLE   \* MERGEFORMAT </w:instrText>
    </w:r>
    <w:r>
      <w:fldChar w:fldCharType="separate"/>
    </w:r>
    <w:r>
      <w:t>BSBADV508A Present an advertising campaign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6C3F94" w:rsidP="00CB4055">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zh-CN"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B4055"/>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CB4055"/>
    <w:pPr>
      <w:spacing w:before="360" w:after="60"/>
      <w:outlineLvl w:val="0"/>
    </w:pPr>
    <w:rPr>
      <w:sz w:val="32"/>
    </w:rPr>
  </w:style>
  <w:style w:type="paragraph" w:styleId="Heading2">
    <w:name w:val="heading 2"/>
    <w:basedOn w:val="HeadingBase"/>
    <w:next w:val="BodyText"/>
    <w:link w:val="Heading2Char"/>
    <w:qFormat/>
    <w:rsid w:val="00CB4055"/>
    <w:pPr>
      <w:keepLines/>
      <w:spacing w:before="240" w:after="120"/>
      <w:outlineLvl w:val="1"/>
    </w:pPr>
    <w:rPr>
      <w:sz w:val="28"/>
      <w:szCs w:val="40"/>
    </w:rPr>
  </w:style>
  <w:style w:type="paragraph" w:styleId="Heading3">
    <w:name w:val="heading 3"/>
    <w:basedOn w:val="HeadingBase"/>
    <w:next w:val="BodyText"/>
    <w:link w:val="Heading3Char"/>
    <w:qFormat/>
    <w:rsid w:val="00CB4055"/>
    <w:pPr>
      <w:spacing w:before="180" w:after="120"/>
      <w:outlineLvl w:val="2"/>
    </w:pPr>
    <w:rPr>
      <w:spacing w:val="-10"/>
      <w:kern w:val="32"/>
    </w:rPr>
  </w:style>
  <w:style w:type="paragraph" w:styleId="Heading4">
    <w:name w:val="heading 4"/>
    <w:basedOn w:val="HeadingBase"/>
    <w:next w:val="BodyText"/>
    <w:link w:val="Heading4Char"/>
    <w:qFormat/>
    <w:rsid w:val="00CB4055"/>
    <w:pPr>
      <w:spacing w:before="160" w:after="120"/>
      <w:outlineLvl w:val="3"/>
    </w:pPr>
    <w:rPr>
      <w:sz w:val="22"/>
    </w:rPr>
  </w:style>
  <w:style w:type="paragraph" w:styleId="Heading5">
    <w:name w:val="heading 5"/>
    <w:basedOn w:val="HeadingBase"/>
    <w:next w:val="Normal"/>
    <w:link w:val="Heading5Char"/>
    <w:qFormat/>
    <w:rsid w:val="00CB4055"/>
    <w:pPr>
      <w:spacing w:before="80"/>
      <w:outlineLvl w:val="4"/>
    </w:pPr>
    <w:rPr>
      <w:color w:val="918585"/>
      <w:sz w:val="20"/>
    </w:rPr>
  </w:style>
  <w:style w:type="paragraph" w:styleId="Heading6">
    <w:name w:val="heading 6"/>
    <w:basedOn w:val="HeadingBase"/>
    <w:next w:val="Normal"/>
    <w:link w:val="Heading6Char"/>
    <w:qFormat/>
    <w:rsid w:val="00CB4055"/>
    <w:pPr>
      <w:spacing w:before="60"/>
      <w:outlineLvl w:val="5"/>
    </w:pPr>
    <w:rPr>
      <w:color w:val="918585"/>
      <w:sz w:val="20"/>
    </w:rPr>
  </w:style>
  <w:style w:type="paragraph" w:styleId="Heading7">
    <w:name w:val="heading 7"/>
    <w:basedOn w:val="Normal"/>
    <w:next w:val="Normal"/>
    <w:link w:val="Heading7Char"/>
    <w:qFormat/>
    <w:rsid w:val="00CB4055"/>
    <w:pPr>
      <w:ind w:left="720"/>
      <w:outlineLvl w:val="6"/>
    </w:pPr>
    <w:rPr>
      <w:i/>
    </w:rPr>
  </w:style>
  <w:style w:type="paragraph" w:styleId="Heading8">
    <w:name w:val="heading 8"/>
    <w:basedOn w:val="Normal"/>
    <w:next w:val="Normal"/>
    <w:link w:val="Heading8Char"/>
    <w:qFormat/>
    <w:rsid w:val="00CB4055"/>
    <w:pPr>
      <w:ind w:left="720"/>
      <w:outlineLvl w:val="7"/>
    </w:pPr>
    <w:rPr>
      <w:i/>
    </w:rPr>
  </w:style>
  <w:style w:type="paragraph" w:styleId="Heading9">
    <w:name w:val="heading 9"/>
    <w:basedOn w:val="Normal"/>
    <w:next w:val="Normal"/>
    <w:link w:val="Heading9Char"/>
    <w:qFormat/>
    <w:rsid w:val="00CB4055"/>
    <w:pPr>
      <w:ind w:left="720"/>
      <w:outlineLvl w:val="8"/>
    </w:pPr>
    <w:rPr>
      <w:i/>
    </w:rPr>
  </w:style>
  <w:style w:type="character" w:default="1" w:styleId="DefaultParagraphFont">
    <w:name w:val="Default Paragraph Font"/>
    <w:uiPriority w:val="1"/>
    <w:unhideWhenUsed/>
    <w:rsid w:val="00CB405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B4055"/>
  </w:style>
  <w:style w:type="character" w:customStyle="1" w:styleId="Heading1Char">
    <w:name w:val="Heading 1 Char"/>
    <w:link w:val="Heading1"/>
    <w:rsid w:val="00CB4055"/>
    <w:rPr>
      <w:rFonts w:ascii="Times New Roman" w:eastAsia="Times New Roman" w:hAnsi="Times New Roman" w:cs="Times New Roman"/>
      <w:b/>
      <w:sz w:val="32"/>
      <w:szCs w:val="20"/>
      <w:lang w:eastAsia="en-US"/>
    </w:rPr>
  </w:style>
  <w:style w:type="paragraph" w:styleId="BodyText">
    <w:name w:val="Body Text"/>
    <w:basedOn w:val="Normal"/>
    <w:link w:val="BodyTextChar"/>
    <w:rsid w:val="00CB4055"/>
    <w:pPr>
      <w:spacing w:before="120" w:after="120"/>
      <w:contextualSpacing/>
    </w:pPr>
    <w:rPr>
      <w:rFonts w:ascii="Times New Roman" w:hAnsi="Times New Roman"/>
      <w:sz w:val="24"/>
      <w:szCs w:val="22"/>
    </w:rPr>
  </w:style>
  <w:style w:type="character" w:customStyle="1" w:styleId="BodyTextChar">
    <w:name w:val="Body Text Char"/>
    <w:link w:val="BodyText"/>
    <w:rsid w:val="00CB4055"/>
    <w:rPr>
      <w:rFonts w:ascii="Times New Roman" w:eastAsia="Times New Roman" w:hAnsi="Times New Roman" w:cs="Times New Roman"/>
      <w:sz w:val="24"/>
      <w:lang w:val="en-US" w:eastAsia="en-US"/>
    </w:rPr>
  </w:style>
  <w:style w:type="paragraph" w:styleId="Footer">
    <w:name w:val="footer"/>
    <w:basedOn w:val="Normal"/>
    <w:link w:val="FooterChar"/>
    <w:rsid w:val="00CB4055"/>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CB4055"/>
    <w:rPr>
      <w:rFonts w:ascii="Times New Roman" w:eastAsia="Times New Roman" w:hAnsi="Times New Roman" w:cs="Times New Roman"/>
      <w:sz w:val="16"/>
      <w:lang w:val="en-US" w:eastAsia="en-US"/>
    </w:rPr>
  </w:style>
  <w:style w:type="character" w:customStyle="1" w:styleId="SpecialBold">
    <w:name w:val="Special Bold"/>
    <w:rsid w:val="00CB4055"/>
    <w:rPr>
      <w:b/>
      <w:spacing w:val="0"/>
    </w:rPr>
  </w:style>
  <w:style w:type="paragraph" w:styleId="Header">
    <w:name w:val="header"/>
    <w:basedOn w:val="Normal"/>
    <w:link w:val="HeaderChar"/>
    <w:rsid w:val="00CB4055"/>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CB4055"/>
    <w:rPr>
      <w:rFonts w:ascii="Times New Roman" w:eastAsia="Times New Roman" w:hAnsi="Times New Roman" w:cs="Times New Roman"/>
      <w:sz w:val="16"/>
      <w:szCs w:val="20"/>
      <w:lang w:val="en-GB" w:eastAsia="en-US"/>
    </w:rPr>
  </w:style>
  <w:style w:type="paragraph" w:customStyle="1" w:styleId="SuperHeading">
    <w:name w:val="SuperHeading"/>
    <w:basedOn w:val="Normal"/>
    <w:rsid w:val="00CB4055"/>
    <w:pPr>
      <w:spacing w:before="240" w:after="120"/>
      <w:outlineLvl w:val="0"/>
    </w:pPr>
    <w:rPr>
      <w:rFonts w:ascii="Times New Roman" w:hAnsi="Times New Roman"/>
      <w:b/>
      <w:sz w:val="28"/>
    </w:rPr>
  </w:style>
  <w:style w:type="paragraph" w:customStyle="1" w:styleId="AllowPageBreak">
    <w:name w:val="AllowPageBreak"/>
    <w:rsid w:val="00CB4055"/>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link w:val="Heading2"/>
    <w:rsid w:val="00CB4055"/>
    <w:rPr>
      <w:rFonts w:ascii="Times New Roman" w:eastAsia="Times New Roman" w:hAnsi="Times New Roman" w:cs="Times New Roman"/>
      <w:b/>
      <w:sz w:val="28"/>
      <w:szCs w:val="40"/>
      <w:lang w:eastAsia="en-US"/>
    </w:rPr>
  </w:style>
  <w:style w:type="character" w:customStyle="1" w:styleId="Heading3Char">
    <w:name w:val="Heading 3 Char"/>
    <w:link w:val="Heading3"/>
    <w:rsid w:val="00CB4055"/>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CB4055"/>
    <w:rPr>
      <w:rFonts w:ascii="Times New Roman" w:eastAsia="Times New Roman" w:hAnsi="Times New Roman" w:cs="Times New Roman"/>
      <w:b/>
      <w:szCs w:val="20"/>
      <w:lang w:eastAsia="en-US"/>
    </w:rPr>
  </w:style>
  <w:style w:type="character" w:customStyle="1" w:styleId="Heading5Char">
    <w:name w:val="Heading 5 Char"/>
    <w:link w:val="Heading5"/>
    <w:rsid w:val="00CB4055"/>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CB4055"/>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B4055"/>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CB4055"/>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CB4055"/>
    <w:rPr>
      <w:rFonts w:ascii="Courier New" w:eastAsia="Times New Roman" w:hAnsi="Courier New" w:cs="Times New Roman"/>
      <w:i/>
      <w:szCs w:val="20"/>
      <w:lang w:val="en-US" w:eastAsia="en-US"/>
    </w:rPr>
  </w:style>
  <w:style w:type="paragraph" w:customStyle="1" w:styleId="HeadingBase">
    <w:name w:val="Heading Base"/>
    <w:rsid w:val="00CB4055"/>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B4055"/>
    <w:pPr>
      <w:tabs>
        <w:tab w:val="right" w:leader="dot" w:pos="9072"/>
      </w:tabs>
      <w:ind w:left="567"/>
    </w:pPr>
    <w:rPr>
      <w:szCs w:val="22"/>
    </w:rPr>
  </w:style>
  <w:style w:type="paragraph" w:customStyle="1" w:styleId="TOCBase">
    <w:name w:val="TOC Base"/>
    <w:rsid w:val="00CB4055"/>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B4055"/>
    <w:pPr>
      <w:tabs>
        <w:tab w:val="right" w:leader="dot" w:pos="9072"/>
      </w:tabs>
      <w:spacing w:before="40" w:after="40"/>
      <w:ind w:left="284"/>
    </w:pPr>
    <w:rPr>
      <w:rFonts w:ascii="Times New Roman" w:hAnsi="Times New Roman"/>
    </w:rPr>
  </w:style>
  <w:style w:type="paragraph" w:styleId="TOC1">
    <w:name w:val="toc 1"/>
    <w:basedOn w:val="TOCBase"/>
    <w:next w:val="Normal"/>
    <w:rsid w:val="00CB4055"/>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CB4055"/>
    <w:pPr>
      <w:spacing w:before="5040"/>
      <w:jc w:val="center"/>
    </w:pPr>
    <w:rPr>
      <w:sz w:val="48"/>
      <w:szCs w:val="72"/>
      <w:lang w:val="en-US"/>
    </w:rPr>
  </w:style>
  <w:style w:type="character" w:customStyle="1" w:styleId="TitleChar">
    <w:name w:val="Title Char"/>
    <w:link w:val="Title"/>
    <w:rsid w:val="00CB4055"/>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B4055"/>
    <w:pPr>
      <w:tabs>
        <w:tab w:val="left" w:pos="3600"/>
        <w:tab w:val="left" w:pos="3958"/>
      </w:tabs>
    </w:pPr>
  </w:style>
  <w:style w:type="paragraph" w:styleId="List">
    <w:name w:val="List"/>
    <w:basedOn w:val="BodyText"/>
    <w:next w:val="BodyText"/>
    <w:rsid w:val="00CB4055"/>
    <w:pPr>
      <w:tabs>
        <w:tab w:val="left" w:pos="340"/>
      </w:tabs>
      <w:spacing w:before="60" w:after="60"/>
      <w:ind w:left="340" w:hanging="340"/>
    </w:pPr>
  </w:style>
  <w:style w:type="paragraph" w:styleId="ListBullet">
    <w:name w:val="List Bullet"/>
    <w:basedOn w:val="List"/>
    <w:rsid w:val="00CB4055"/>
    <w:pPr>
      <w:numPr>
        <w:numId w:val="11"/>
      </w:numPr>
      <w:tabs>
        <w:tab w:val="clear" w:pos="340"/>
      </w:tabs>
      <w:spacing w:before="40" w:after="40"/>
    </w:pPr>
  </w:style>
  <w:style w:type="paragraph" w:customStyle="1" w:styleId="Note">
    <w:name w:val="Note"/>
    <w:basedOn w:val="BodyText"/>
    <w:rsid w:val="00CB4055"/>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B4055"/>
    <w:pPr>
      <w:framePr w:wrap="auto" w:hAnchor="text" w:y="6049"/>
    </w:pPr>
    <w:rPr>
      <w:color w:val="000000"/>
      <w:sz w:val="40"/>
    </w:rPr>
  </w:style>
  <w:style w:type="paragraph" w:customStyle="1" w:styleId="TOCTitle">
    <w:name w:val="TOCTitle"/>
    <w:basedOn w:val="Heading1"/>
    <w:rsid w:val="00CB4055"/>
    <w:pPr>
      <w:spacing w:after="240"/>
      <w:jc w:val="center"/>
      <w:outlineLvl w:val="9"/>
    </w:pPr>
    <w:rPr>
      <w:caps/>
    </w:rPr>
  </w:style>
  <w:style w:type="paragraph" w:customStyle="1" w:styleId="Version">
    <w:name w:val="Version"/>
    <w:rsid w:val="00CB4055"/>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B4055"/>
    <w:pPr>
      <w:numPr>
        <w:numId w:val="12"/>
      </w:numPr>
      <w:tabs>
        <w:tab w:val="clear" w:pos="680"/>
      </w:tabs>
    </w:pPr>
  </w:style>
  <w:style w:type="paragraph" w:styleId="Index1">
    <w:name w:val="index 1"/>
    <w:basedOn w:val="Normal"/>
    <w:next w:val="Normal"/>
    <w:semiHidden/>
    <w:rsid w:val="00CB4055"/>
    <w:pPr>
      <w:keepNext w:val="0"/>
      <w:tabs>
        <w:tab w:val="right" w:pos="4176"/>
      </w:tabs>
      <w:ind w:left="198" w:hanging="198"/>
    </w:pPr>
    <w:rPr>
      <w:rFonts w:ascii="Garamond" w:hAnsi="Garamond"/>
    </w:rPr>
  </w:style>
  <w:style w:type="paragraph" w:styleId="IndexHeading">
    <w:name w:val="index heading"/>
    <w:basedOn w:val="Normal"/>
    <w:next w:val="Index1"/>
    <w:semiHidden/>
    <w:rsid w:val="00CB4055"/>
    <w:pPr>
      <w:spacing w:before="120" w:after="120"/>
    </w:pPr>
    <w:rPr>
      <w:rFonts w:ascii="Arial" w:hAnsi="Arial"/>
      <w:b/>
      <w:color w:val="918585"/>
      <w:sz w:val="24"/>
    </w:rPr>
  </w:style>
  <w:style w:type="paragraph" w:customStyle="1" w:styleId="Chapter">
    <w:name w:val="Chapter"/>
    <w:basedOn w:val="Normal"/>
    <w:rsid w:val="00CB4055"/>
    <w:pPr>
      <w:spacing w:before="240"/>
    </w:pPr>
    <w:rPr>
      <w:rFonts w:ascii="Times New Roman" w:hAnsi="Times New Roman"/>
      <w:smallCaps/>
      <w:spacing w:val="80"/>
      <w:sz w:val="28"/>
    </w:rPr>
  </w:style>
  <w:style w:type="paragraph" w:customStyle="1" w:styleId="InChapter">
    <w:name w:val="InChapter"/>
    <w:basedOn w:val="Heading3"/>
    <w:rsid w:val="00CB4055"/>
    <w:pPr>
      <w:spacing w:after="240"/>
      <w:outlineLvl w:val="9"/>
    </w:pPr>
    <w:rPr>
      <w:noProof/>
    </w:rPr>
  </w:style>
  <w:style w:type="paragraph" w:styleId="Index2">
    <w:name w:val="index 2"/>
    <w:basedOn w:val="Normal"/>
    <w:next w:val="Normal"/>
    <w:semiHidden/>
    <w:rsid w:val="00CB4055"/>
    <w:pPr>
      <w:tabs>
        <w:tab w:val="right" w:pos="4176"/>
      </w:tabs>
      <w:ind w:left="568" w:hanging="284"/>
    </w:pPr>
    <w:rPr>
      <w:rFonts w:ascii="Garamond" w:hAnsi="Garamond"/>
    </w:rPr>
  </w:style>
  <w:style w:type="paragraph" w:customStyle="1" w:styleId="Byline">
    <w:name w:val="Byline"/>
    <w:rsid w:val="00CB4055"/>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B4055"/>
    <w:pPr>
      <w:tabs>
        <w:tab w:val="clear" w:pos="3600"/>
        <w:tab w:val="clear" w:pos="3958"/>
      </w:tabs>
      <w:jc w:val="right"/>
    </w:pPr>
  </w:style>
  <w:style w:type="character" w:styleId="Emphasis">
    <w:name w:val="Emphasis"/>
    <w:qFormat/>
    <w:rsid w:val="00CB4055"/>
    <w:rPr>
      <w:i/>
    </w:rPr>
  </w:style>
  <w:style w:type="paragraph" w:styleId="Caption">
    <w:name w:val="caption"/>
    <w:basedOn w:val="BodyText"/>
    <w:next w:val="Normal"/>
    <w:qFormat/>
    <w:rsid w:val="00CB4055"/>
    <w:pPr>
      <w:framePr w:w="2268" w:hSpace="181" w:vSpace="181" w:wrap="around" w:vAnchor="text" w:hAnchor="page" w:x="1135" w:y="285" w:anchorLock="1"/>
    </w:pPr>
    <w:rPr>
      <w:i/>
    </w:rPr>
  </w:style>
  <w:style w:type="paragraph" w:customStyle="1" w:styleId="MiniTOCTitle">
    <w:name w:val="MiniTOCTitle"/>
    <w:basedOn w:val="Heading4"/>
    <w:rsid w:val="00CB4055"/>
    <w:pPr>
      <w:spacing w:before="240"/>
      <w:outlineLvl w:val="9"/>
    </w:pPr>
    <w:rPr>
      <w:noProof/>
      <w:sz w:val="24"/>
    </w:rPr>
  </w:style>
  <w:style w:type="paragraph" w:customStyle="1" w:styleId="MiniTOCItem">
    <w:name w:val="MiniTOCItem"/>
    <w:basedOn w:val="ListBullet"/>
    <w:rsid w:val="00CB4055"/>
    <w:pPr>
      <w:numPr>
        <w:numId w:val="0"/>
      </w:numPr>
      <w:tabs>
        <w:tab w:val="right" w:leader="dot" w:pos="6521"/>
      </w:tabs>
      <w:spacing w:before="0" w:after="0"/>
    </w:pPr>
  </w:style>
  <w:style w:type="paragraph" w:customStyle="1" w:styleId="TOFTitle">
    <w:name w:val="TOFTitle"/>
    <w:basedOn w:val="TOCTitle"/>
    <w:rsid w:val="00CB4055"/>
  </w:style>
  <w:style w:type="paragraph" w:styleId="TableofFigures">
    <w:name w:val="table of figures"/>
    <w:basedOn w:val="Normal"/>
    <w:next w:val="Normal"/>
    <w:semiHidden/>
    <w:rsid w:val="00CB4055"/>
    <w:pPr>
      <w:tabs>
        <w:tab w:val="right" w:leader="dot" w:pos="9072"/>
      </w:tabs>
      <w:ind w:left="970" w:hanging="403"/>
    </w:pPr>
    <w:rPr>
      <w:rFonts w:ascii="Times New Roman" w:hAnsi="Times New Roman"/>
      <w:b/>
    </w:rPr>
  </w:style>
  <w:style w:type="paragraph" w:styleId="ListNumber">
    <w:name w:val="List Number"/>
    <w:basedOn w:val="List"/>
    <w:rsid w:val="00CB4055"/>
    <w:pPr>
      <w:numPr>
        <w:numId w:val="9"/>
      </w:numPr>
    </w:pPr>
  </w:style>
  <w:style w:type="character" w:customStyle="1" w:styleId="WingdingSymbols">
    <w:name w:val="Wingding Symbols"/>
    <w:rsid w:val="00CB4055"/>
    <w:rPr>
      <w:rFonts w:ascii="Wingdings" w:hAnsi="Wingdings"/>
    </w:rPr>
  </w:style>
  <w:style w:type="paragraph" w:customStyle="1" w:styleId="TableHeading">
    <w:name w:val="Table Heading"/>
    <w:basedOn w:val="HeadingBase"/>
    <w:rsid w:val="00CB4055"/>
    <w:pPr>
      <w:keepLines/>
      <w:pBdr>
        <w:bottom w:val="single" w:sz="6" w:space="1" w:color="918585"/>
      </w:pBdr>
      <w:spacing w:before="240"/>
    </w:pPr>
  </w:style>
  <w:style w:type="character" w:customStyle="1" w:styleId="HotSpot">
    <w:name w:val="HotSpot"/>
    <w:rsid w:val="00CB4055"/>
    <w:rPr>
      <w:color w:val="0033CC"/>
      <w:u w:val="none"/>
    </w:rPr>
  </w:style>
  <w:style w:type="paragraph" w:customStyle="1" w:styleId="BodyTextRight">
    <w:name w:val="Body Text Right"/>
    <w:basedOn w:val="BodyText"/>
    <w:rsid w:val="00CB4055"/>
    <w:pPr>
      <w:spacing w:before="0" w:after="0"/>
      <w:jc w:val="right"/>
    </w:pPr>
  </w:style>
  <w:style w:type="paragraph" w:styleId="Index3">
    <w:name w:val="index 3"/>
    <w:basedOn w:val="ListNumber2"/>
    <w:next w:val="Normal"/>
    <w:semiHidden/>
    <w:rsid w:val="00CB4055"/>
    <w:pPr>
      <w:numPr>
        <w:numId w:val="0"/>
      </w:numPr>
      <w:tabs>
        <w:tab w:val="right" w:leader="dot" w:pos="4176"/>
      </w:tabs>
    </w:pPr>
  </w:style>
  <w:style w:type="paragraph" w:styleId="ListNumber2">
    <w:name w:val="List Number 2"/>
    <w:basedOn w:val="List2"/>
    <w:rsid w:val="00CB4055"/>
    <w:pPr>
      <w:numPr>
        <w:numId w:val="8"/>
      </w:numPr>
      <w:tabs>
        <w:tab w:val="clear" w:pos="1060"/>
      </w:tabs>
    </w:pPr>
  </w:style>
  <w:style w:type="paragraph" w:customStyle="1" w:styleId="MarginNote">
    <w:name w:val="Margin Note"/>
    <w:basedOn w:val="BodyText"/>
    <w:rsid w:val="00CB4055"/>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B4055"/>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CB4055"/>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CB4055"/>
    <w:rPr>
      <w:sz w:val="32"/>
    </w:rPr>
  </w:style>
  <w:style w:type="paragraph" w:customStyle="1" w:styleId="HeadingProcedure">
    <w:name w:val="Heading Procedure"/>
    <w:basedOn w:val="HeadingBase"/>
    <w:next w:val="Normal"/>
    <w:rsid w:val="00CB4055"/>
    <w:pPr>
      <w:tabs>
        <w:tab w:val="left" w:pos="0"/>
      </w:tabs>
      <w:spacing w:before="120" w:after="60"/>
    </w:pPr>
    <w:rPr>
      <w:i/>
      <w:color w:val="918585"/>
      <w:sz w:val="22"/>
    </w:rPr>
  </w:style>
  <w:style w:type="paragraph" w:customStyle="1" w:styleId="TableBodyText">
    <w:name w:val="Table Body Text"/>
    <w:basedOn w:val="BodyText"/>
    <w:rsid w:val="00CB4055"/>
    <w:pPr>
      <w:spacing w:before="60" w:after="60"/>
    </w:pPr>
  </w:style>
  <w:style w:type="paragraph" w:styleId="ListContinue">
    <w:name w:val="List Continue"/>
    <w:basedOn w:val="List"/>
    <w:rsid w:val="00CB4055"/>
    <w:pPr>
      <w:ind w:firstLine="0"/>
    </w:pPr>
  </w:style>
  <w:style w:type="paragraph" w:customStyle="1" w:styleId="ListNote">
    <w:name w:val="List Note"/>
    <w:basedOn w:val="List"/>
    <w:rsid w:val="00CB4055"/>
    <w:pPr>
      <w:pBdr>
        <w:top w:val="single" w:sz="6" w:space="2" w:color="918585"/>
        <w:bottom w:val="single" w:sz="6" w:space="2" w:color="918585"/>
      </w:pBdr>
      <w:tabs>
        <w:tab w:val="left" w:pos="1021"/>
      </w:tabs>
      <w:ind w:firstLine="0"/>
    </w:pPr>
  </w:style>
  <w:style w:type="paragraph" w:customStyle="1" w:styleId="Warning">
    <w:name w:val="Warning"/>
    <w:basedOn w:val="BodyText"/>
    <w:rsid w:val="00CB4055"/>
    <w:pPr>
      <w:shd w:val="clear" w:color="auto" w:fill="D9D9D9"/>
      <w:tabs>
        <w:tab w:val="left" w:pos="992"/>
      </w:tabs>
      <w:ind w:left="119" w:right="119"/>
    </w:pPr>
    <w:rPr>
      <w:sz w:val="20"/>
    </w:rPr>
  </w:style>
  <w:style w:type="paragraph" w:customStyle="1" w:styleId="MarginIcons">
    <w:name w:val="Margin Icons"/>
    <w:basedOn w:val="BodyText"/>
    <w:rsid w:val="00CB4055"/>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CB4055"/>
    <w:rPr>
      <w:rFonts w:ascii="Courier New" w:hAnsi="Courier New"/>
    </w:rPr>
  </w:style>
  <w:style w:type="paragraph" w:customStyle="1" w:styleId="NoteBullet">
    <w:name w:val="Note Bullet"/>
    <w:basedOn w:val="Note"/>
    <w:rsid w:val="00CB4055"/>
    <w:pPr>
      <w:tabs>
        <w:tab w:val="clear" w:pos="680"/>
      </w:tabs>
      <w:spacing w:before="60" w:after="60"/>
    </w:pPr>
  </w:style>
  <w:style w:type="paragraph" w:customStyle="1" w:styleId="SubHeading2">
    <w:name w:val="SubHeading2"/>
    <w:basedOn w:val="HeadingBase"/>
    <w:rsid w:val="00CB4055"/>
    <w:pPr>
      <w:spacing w:before="240" w:after="60"/>
    </w:pPr>
    <w:rPr>
      <w:sz w:val="20"/>
    </w:rPr>
  </w:style>
  <w:style w:type="paragraph" w:customStyle="1" w:styleId="SubHeading1">
    <w:name w:val="SubHeading1"/>
    <w:basedOn w:val="HeadingBase"/>
    <w:rsid w:val="00CB4055"/>
    <w:pPr>
      <w:spacing w:before="240" w:after="60"/>
    </w:pPr>
    <w:rPr>
      <w:color w:val="918585"/>
      <w:sz w:val="22"/>
    </w:rPr>
  </w:style>
  <w:style w:type="paragraph" w:customStyle="1" w:styleId="SideHeading">
    <w:name w:val="Side Heading"/>
    <w:basedOn w:val="HeadingBase"/>
    <w:rsid w:val="00CB4055"/>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B4055"/>
    <w:pPr>
      <w:numPr>
        <w:numId w:val="10"/>
      </w:numPr>
    </w:pPr>
  </w:style>
  <w:style w:type="paragraph" w:styleId="PlainText">
    <w:name w:val="Plain Text"/>
    <w:basedOn w:val="Normal"/>
    <w:link w:val="PlainTextChar"/>
    <w:rsid w:val="00CB4055"/>
    <w:rPr>
      <w:sz w:val="20"/>
    </w:rPr>
  </w:style>
  <w:style w:type="character" w:customStyle="1" w:styleId="PlainTextChar">
    <w:name w:val="Plain Text Char"/>
    <w:basedOn w:val="DefaultParagraphFont"/>
    <w:link w:val="PlainText"/>
    <w:rsid w:val="00CB4055"/>
    <w:rPr>
      <w:rFonts w:ascii="Courier New" w:eastAsia="Times New Roman" w:hAnsi="Courier New" w:cs="Times New Roman"/>
      <w:sz w:val="20"/>
      <w:szCs w:val="20"/>
      <w:lang w:val="en-US" w:eastAsia="en-US"/>
    </w:rPr>
  </w:style>
  <w:style w:type="character" w:customStyle="1" w:styleId="MenuOption">
    <w:name w:val="Menu Option"/>
    <w:rsid w:val="00CB4055"/>
    <w:rPr>
      <w:b/>
      <w:smallCaps/>
    </w:rPr>
  </w:style>
  <w:style w:type="paragraph" w:customStyle="1" w:styleId="TableListNumber">
    <w:name w:val="Table List Number"/>
    <w:basedOn w:val="ListNumber"/>
    <w:rsid w:val="00CB4055"/>
    <w:pPr>
      <w:numPr>
        <w:numId w:val="0"/>
      </w:numPr>
    </w:pPr>
  </w:style>
  <w:style w:type="paragraph" w:styleId="TOC4">
    <w:name w:val="toc 4"/>
    <w:basedOn w:val="TOCBase"/>
    <w:next w:val="Normal"/>
    <w:semiHidden/>
    <w:rsid w:val="00CB4055"/>
    <w:pPr>
      <w:tabs>
        <w:tab w:val="right" w:leader="dot" w:pos="9071"/>
      </w:tabs>
      <w:ind w:left="1701"/>
    </w:pPr>
  </w:style>
  <w:style w:type="paragraph" w:customStyle="1" w:styleId="ListAlpha">
    <w:name w:val="List Alpha"/>
    <w:basedOn w:val="List"/>
    <w:rsid w:val="00CB4055"/>
    <w:pPr>
      <w:numPr>
        <w:numId w:val="7"/>
      </w:numPr>
    </w:pPr>
  </w:style>
  <w:style w:type="paragraph" w:customStyle="1" w:styleId="ListAlpha2">
    <w:name w:val="List Alpha 2"/>
    <w:basedOn w:val="List2"/>
    <w:rsid w:val="00CB4055"/>
    <w:pPr>
      <w:numPr>
        <w:numId w:val="6"/>
      </w:numPr>
    </w:pPr>
  </w:style>
  <w:style w:type="paragraph" w:styleId="List2">
    <w:name w:val="List 2"/>
    <w:basedOn w:val="BodyText"/>
    <w:rsid w:val="00CB4055"/>
    <w:pPr>
      <w:tabs>
        <w:tab w:val="left" w:pos="680"/>
      </w:tabs>
      <w:spacing w:before="60" w:after="60"/>
      <w:ind w:left="680" w:hanging="340"/>
    </w:pPr>
  </w:style>
  <w:style w:type="paragraph" w:styleId="List3">
    <w:name w:val="List 3"/>
    <w:basedOn w:val="BodyText"/>
    <w:rsid w:val="00CB4055"/>
    <w:pPr>
      <w:tabs>
        <w:tab w:val="left" w:pos="1021"/>
      </w:tabs>
      <w:spacing w:before="60" w:after="60"/>
      <w:ind w:left="1020" w:hanging="340"/>
    </w:pPr>
  </w:style>
  <w:style w:type="paragraph" w:styleId="List4">
    <w:name w:val="List 4"/>
    <w:basedOn w:val="BodyText"/>
    <w:rsid w:val="00CB4055"/>
    <w:pPr>
      <w:tabs>
        <w:tab w:val="left" w:pos="1361"/>
      </w:tabs>
      <w:spacing w:before="60" w:after="60"/>
      <w:ind w:left="1361" w:hanging="340"/>
    </w:pPr>
  </w:style>
  <w:style w:type="paragraph" w:styleId="List5">
    <w:name w:val="List 5"/>
    <w:basedOn w:val="BodyText"/>
    <w:rsid w:val="00CB4055"/>
    <w:pPr>
      <w:tabs>
        <w:tab w:val="left" w:pos="1701"/>
      </w:tabs>
      <w:spacing w:before="60" w:after="60"/>
      <w:ind w:left="1701" w:hanging="340"/>
    </w:pPr>
  </w:style>
  <w:style w:type="paragraph" w:styleId="ListBullet3">
    <w:name w:val="List Bullet 3"/>
    <w:basedOn w:val="List3"/>
    <w:rsid w:val="00CB4055"/>
    <w:pPr>
      <w:numPr>
        <w:numId w:val="13"/>
      </w:numPr>
      <w:tabs>
        <w:tab w:val="clear" w:pos="1021"/>
      </w:tabs>
      <w:ind w:left="1037" w:hanging="357"/>
    </w:pPr>
  </w:style>
  <w:style w:type="paragraph" w:styleId="ListBullet4">
    <w:name w:val="List Bullet 4"/>
    <w:basedOn w:val="List4"/>
    <w:rsid w:val="00CB4055"/>
    <w:pPr>
      <w:numPr>
        <w:numId w:val="1"/>
      </w:numPr>
    </w:pPr>
  </w:style>
  <w:style w:type="paragraph" w:styleId="ListBullet5">
    <w:name w:val="List Bullet 5"/>
    <w:basedOn w:val="List5"/>
    <w:rsid w:val="00CB4055"/>
    <w:pPr>
      <w:numPr>
        <w:numId w:val="2"/>
      </w:numPr>
    </w:pPr>
  </w:style>
  <w:style w:type="paragraph" w:styleId="ListContinue2">
    <w:name w:val="List Continue 2"/>
    <w:basedOn w:val="List2"/>
    <w:rsid w:val="00CB4055"/>
    <w:pPr>
      <w:ind w:firstLine="0"/>
    </w:pPr>
  </w:style>
  <w:style w:type="paragraph" w:styleId="ListContinue3">
    <w:name w:val="List Continue 3"/>
    <w:basedOn w:val="List3"/>
    <w:rsid w:val="00CB4055"/>
    <w:pPr>
      <w:ind w:left="1021" w:firstLine="0"/>
    </w:pPr>
  </w:style>
  <w:style w:type="paragraph" w:styleId="ListContinue4">
    <w:name w:val="List Continue 4"/>
    <w:basedOn w:val="List4"/>
    <w:rsid w:val="00CB4055"/>
    <w:pPr>
      <w:ind w:firstLine="0"/>
    </w:pPr>
  </w:style>
  <w:style w:type="paragraph" w:styleId="ListContinue5">
    <w:name w:val="List Continue 5"/>
    <w:basedOn w:val="List5"/>
    <w:rsid w:val="00CB4055"/>
    <w:pPr>
      <w:ind w:firstLine="0"/>
    </w:pPr>
  </w:style>
  <w:style w:type="paragraph" w:styleId="ListNumber3">
    <w:name w:val="List Number 3"/>
    <w:basedOn w:val="List3"/>
    <w:rsid w:val="00CB4055"/>
    <w:pPr>
      <w:numPr>
        <w:numId w:val="3"/>
      </w:numPr>
    </w:pPr>
  </w:style>
  <w:style w:type="paragraph" w:styleId="ListNumber4">
    <w:name w:val="List Number 4"/>
    <w:basedOn w:val="List4"/>
    <w:rsid w:val="00CB4055"/>
    <w:pPr>
      <w:numPr>
        <w:numId w:val="4"/>
      </w:numPr>
    </w:pPr>
  </w:style>
  <w:style w:type="paragraph" w:styleId="ListNumber5">
    <w:name w:val="List Number 5"/>
    <w:basedOn w:val="List5"/>
    <w:rsid w:val="00CB4055"/>
    <w:pPr>
      <w:numPr>
        <w:numId w:val="5"/>
      </w:numPr>
    </w:pPr>
  </w:style>
  <w:style w:type="paragraph" w:styleId="BlockText">
    <w:name w:val="Block Text"/>
    <w:basedOn w:val="Normal"/>
    <w:rsid w:val="00CB4055"/>
    <w:pPr>
      <w:spacing w:after="120"/>
      <w:ind w:left="1440" w:right="1440"/>
    </w:pPr>
  </w:style>
  <w:style w:type="character" w:customStyle="1" w:styleId="Subscript">
    <w:name w:val="Subscript"/>
    <w:rsid w:val="00CB4055"/>
    <w:rPr>
      <w:sz w:val="16"/>
      <w:vertAlign w:val="subscript"/>
    </w:rPr>
  </w:style>
  <w:style w:type="character" w:customStyle="1" w:styleId="Superscript">
    <w:name w:val="Superscript"/>
    <w:rsid w:val="00CB4055"/>
    <w:rPr>
      <w:sz w:val="16"/>
      <w:vertAlign w:val="superscript"/>
    </w:rPr>
  </w:style>
  <w:style w:type="character" w:customStyle="1" w:styleId="Symbols">
    <w:name w:val="Symbols"/>
    <w:rsid w:val="00CB4055"/>
    <w:rPr>
      <w:rFonts w:ascii="Symbol" w:hAnsi="Symbol"/>
    </w:rPr>
  </w:style>
  <w:style w:type="character" w:customStyle="1" w:styleId="MenuOptions">
    <w:name w:val="Menu Options"/>
    <w:rsid w:val="00CB4055"/>
    <w:rPr>
      <w:rFonts w:ascii="Arial Narrow" w:hAnsi="Arial Narrow"/>
      <w:smallCaps/>
    </w:rPr>
  </w:style>
  <w:style w:type="character" w:customStyle="1" w:styleId="Buttons">
    <w:name w:val="Buttons"/>
    <w:rsid w:val="00CB4055"/>
    <w:rPr>
      <w:b/>
    </w:rPr>
  </w:style>
  <w:style w:type="character" w:customStyle="1" w:styleId="Underlined">
    <w:name w:val="Underlined"/>
    <w:rsid w:val="00CB4055"/>
    <w:rPr>
      <w:u w:val="single"/>
    </w:rPr>
  </w:style>
  <w:style w:type="paragraph" w:customStyle="1" w:styleId="TableBodyTextRight">
    <w:name w:val="Table Body Text Right"/>
    <w:basedOn w:val="TableBodyText"/>
    <w:rsid w:val="00CB4055"/>
    <w:pPr>
      <w:widowControl w:val="0"/>
      <w:autoSpaceDE w:val="0"/>
      <w:autoSpaceDN w:val="0"/>
      <w:adjustRightInd w:val="0"/>
      <w:jc w:val="right"/>
    </w:pPr>
    <w:rPr>
      <w:rFonts w:cs="Arial"/>
      <w:szCs w:val="18"/>
    </w:rPr>
  </w:style>
  <w:style w:type="paragraph" w:customStyle="1" w:styleId="CopyrightText">
    <w:name w:val="Copyright Text"/>
    <w:basedOn w:val="BodyText"/>
    <w:rsid w:val="00CB4055"/>
    <w:rPr>
      <w:sz w:val="18"/>
    </w:rPr>
  </w:style>
  <w:style w:type="paragraph" w:customStyle="1" w:styleId="BodySmallRight">
    <w:name w:val="Body Small Right"/>
    <w:basedOn w:val="BodyTextRight"/>
    <w:rsid w:val="00CB4055"/>
    <w:rPr>
      <w:sz w:val="18"/>
      <w:szCs w:val="18"/>
    </w:rPr>
  </w:style>
  <w:style w:type="paragraph" w:customStyle="1" w:styleId="MarginEdition">
    <w:name w:val="Margin Edition"/>
    <w:basedOn w:val="MarginNote"/>
    <w:rsid w:val="00CB4055"/>
    <w:pPr>
      <w:spacing w:before="0" w:after="0"/>
    </w:pPr>
    <w:rPr>
      <w:rFonts w:ascii="Times New Roman" w:hAnsi="Times New Roman"/>
      <w:color w:val="999999"/>
    </w:rPr>
  </w:style>
  <w:style w:type="paragraph" w:customStyle="1" w:styleId="Spacer">
    <w:name w:val="Spacer"/>
    <w:basedOn w:val="Normal"/>
    <w:rsid w:val="00CB4055"/>
    <w:rPr>
      <w:sz w:val="2"/>
      <w:szCs w:val="2"/>
    </w:rPr>
  </w:style>
  <w:style w:type="character" w:customStyle="1" w:styleId="Small">
    <w:name w:val="Small"/>
    <w:rsid w:val="00CB4055"/>
    <w:rPr>
      <w:sz w:val="16"/>
    </w:rPr>
  </w:style>
  <w:style w:type="paragraph" w:customStyle="1" w:styleId="WideTable">
    <w:name w:val="Wide Table"/>
    <w:basedOn w:val="Normal"/>
    <w:rsid w:val="00CB4055"/>
    <w:pPr>
      <w:ind w:left="-1418"/>
    </w:pPr>
    <w:rPr>
      <w:sz w:val="2"/>
      <w:szCs w:val="2"/>
    </w:rPr>
  </w:style>
  <w:style w:type="character" w:styleId="PageNumber">
    <w:name w:val="page number"/>
    <w:rsid w:val="00CB4055"/>
  </w:style>
  <w:style w:type="paragraph" w:styleId="Quote">
    <w:name w:val="Quote"/>
    <w:basedOn w:val="Heading1"/>
    <w:link w:val="QuoteChar"/>
    <w:qFormat/>
    <w:rsid w:val="00CB4055"/>
    <w:rPr>
      <w:b w:val="0"/>
      <w:sz w:val="72"/>
      <w:szCs w:val="72"/>
      <w:lang w:val="en-NZ"/>
    </w:rPr>
  </w:style>
  <w:style w:type="character" w:customStyle="1" w:styleId="QuoteChar">
    <w:name w:val="Quote Char"/>
    <w:link w:val="Quote"/>
    <w:rsid w:val="00CB4055"/>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B4055"/>
    <w:pPr>
      <w:pageBreakBefore/>
    </w:pPr>
  </w:style>
  <w:style w:type="paragraph" w:customStyle="1" w:styleId="Border">
    <w:name w:val="Border"/>
    <w:basedOn w:val="Normal"/>
    <w:qFormat/>
    <w:rsid w:val="00CB4055"/>
    <w:pPr>
      <w:pBdr>
        <w:top w:val="single" w:sz="18" w:space="1" w:color="auto"/>
      </w:pBdr>
    </w:pPr>
    <w:rPr>
      <w:rFonts w:ascii="Times New Roman" w:hAnsi="Times New Roman"/>
      <w:color w:val="FFFFFF"/>
      <w:sz w:val="2"/>
    </w:rPr>
  </w:style>
  <w:style w:type="character" w:styleId="IntenseEmphasis">
    <w:name w:val="Intense Emphasis"/>
    <w:uiPriority w:val="21"/>
    <w:qFormat/>
    <w:rsid w:val="00CB4055"/>
    <w:rPr>
      <w:b/>
      <w:bCs/>
      <w:i/>
      <w:iCs/>
      <w:color w:val="auto"/>
    </w:rPr>
  </w:style>
  <w:style w:type="paragraph" w:styleId="IntenseQuote">
    <w:name w:val="Intense Quote"/>
    <w:basedOn w:val="Normal"/>
    <w:next w:val="Normal"/>
    <w:link w:val="IntenseQuoteChar"/>
    <w:uiPriority w:val="30"/>
    <w:qFormat/>
    <w:rsid w:val="00CB4055"/>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CB4055"/>
    <w:rPr>
      <w:rFonts w:ascii="Courier New" w:eastAsia="Times New Roman" w:hAnsi="Courier New" w:cs="Times New Roman"/>
      <w:b/>
      <w:bCs/>
      <w:i/>
      <w:iCs/>
      <w:szCs w:val="20"/>
      <w:lang w:val="en-US" w:eastAsia="en-US"/>
    </w:rPr>
  </w:style>
  <w:style w:type="character" w:styleId="SubtleReference">
    <w:name w:val="Subtle Reference"/>
    <w:uiPriority w:val="31"/>
    <w:qFormat/>
    <w:rsid w:val="00CB4055"/>
    <w:rPr>
      <w:smallCaps/>
      <w:color w:val="auto"/>
      <w:u w:val="single"/>
    </w:rPr>
  </w:style>
  <w:style w:type="character" w:styleId="IntenseReference">
    <w:name w:val="Intense Reference"/>
    <w:uiPriority w:val="32"/>
    <w:qFormat/>
    <w:rsid w:val="00CB4055"/>
    <w:rPr>
      <w:b/>
      <w:bCs/>
      <w:smallCaps/>
      <w:color w:val="auto"/>
      <w:spacing w:val="5"/>
      <w:u w:val="single"/>
    </w:rPr>
  </w:style>
  <w:style w:type="paragraph" w:customStyle="1" w:styleId="2ColumnHeading">
    <w:name w:val="2Column Heading"/>
    <w:basedOn w:val="BodyText"/>
    <w:qFormat/>
    <w:rsid w:val="00CB4055"/>
    <w:pPr>
      <w:spacing w:after="60"/>
      <w:ind w:left="-2268"/>
    </w:pPr>
    <w:rPr>
      <w:b/>
    </w:rPr>
  </w:style>
  <w:style w:type="paragraph" w:customStyle="1" w:styleId="Heading1TOC">
    <w:name w:val="Heading1 TOC"/>
    <w:basedOn w:val="Normal"/>
    <w:qFormat/>
    <w:rsid w:val="00CB4055"/>
    <w:pPr>
      <w:spacing w:before="240" w:after="120"/>
    </w:pPr>
    <w:rPr>
      <w:rFonts w:ascii="Times New Roman" w:hAnsi="Times New Roman"/>
      <w:b/>
      <w:sz w:val="32"/>
    </w:rPr>
  </w:style>
  <w:style w:type="paragraph" w:customStyle="1" w:styleId="Heading2TOC">
    <w:name w:val="Heading2 TOC"/>
    <w:basedOn w:val="Normal"/>
    <w:qFormat/>
    <w:rsid w:val="00CB4055"/>
    <w:pPr>
      <w:spacing w:before="240" w:after="60"/>
    </w:pPr>
    <w:rPr>
      <w:rFonts w:ascii="Times New Roman" w:hAnsi="Times New Roman"/>
      <w:b/>
      <w:sz w:val="28"/>
    </w:rPr>
  </w:style>
  <w:style w:type="character" w:customStyle="1" w:styleId="Underline">
    <w:name w:val="Underline"/>
    <w:qFormat/>
    <w:rsid w:val="00CB4055"/>
    <w:rPr>
      <w:u w:val="single"/>
    </w:rPr>
  </w:style>
  <w:style w:type="character" w:customStyle="1" w:styleId="BoldandItalics">
    <w:name w:val="Bold and Italics"/>
    <w:qFormat/>
    <w:rsid w:val="00CB4055"/>
    <w:rPr>
      <w:b/>
      <w:i/>
      <w:u w:val="none"/>
    </w:rPr>
  </w:style>
  <w:style w:type="paragraph" w:styleId="BalloonText">
    <w:name w:val="Balloon Text"/>
    <w:basedOn w:val="Normal"/>
    <w:link w:val="BalloonTextChar"/>
    <w:rsid w:val="00CB4055"/>
    <w:rPr>
      <w:rFonts w:ascii="Tahoma" w:hAnsi="Tahoma" w:cs="Tahoma"/>
      <w:sz w:val="16"/>
      <w:szCs w:val="16"/>
    </w:rPr>
  </w:style>
  <w:style w:type="character" w:customStyle="1" w:styleId="BalloonTextChar">
    <w:name w:val="Balloon Text Char"/>
    <w:link w:val="BalloonText"/>
    <w:rsid w:val="00CB4055"/>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CB4055"/>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CB4055"/>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8</Pages>
  <Words>1890</Words>
  <Characters>11668</Characters>
  <Application>Microsoft Office Word</Application>
  <DocSecurity>0</DocSecurity>
  <Lines>381</Lines>
  <Paragraphs>242</Paragraphs>
  <ScaleCrop>false</ScaleCrop>
  <Company>Author-it Software Corporation Ltd.</Company>
  <LinksUpToDate>false</LinksUpToDate>
  <CharactersWithSpaces>13441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BSBADV508A Present an advertising campaign</dc:title>
  <dc:subject>Approved</dc:subject>
  <dc:creator>Innovation and Business Skills Australia</dc:creator>
  <cp:keywords>Release: 1</cp:keywords>
  <dc:description>Copyright © 1996-2007 Author-it Software Corporation Ltd., all rights reserved.</dc:description>
  <cp:lastModifiedBy>Windows User</cp:lastModifiedBy>
  <cp:revision>3</cp:revision>
  <dcterms:created xsi:type="dcterms:W3CDTF">2012-05-26T13:34:00Z</dcterms:created>
  <dcterms:modified xsi:type="dcterms:W3CDTF">2012-05-26T13:34:00Z</dcterms:modified>
</cp:coreProperties>
</file>