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EFE" w:rsidP="00467EFE">
      <w:pPr>
        <w:pStyle w:val="Title"/>
      </w:pPr>
      <w:r>
        <w:fldChar w:fldCharType="begin"/>
      </w:r>
      <w:r>
        <w:instrText xml:space="preserve"> TITLE   \* MERGEFORMAT </w:instrText>
      </w:r>
      <w:r>
        <w:fldChar w:fldCharType="separate"/>
      </w:r>
      <w:r>
        <w:t>BSBADM305A Create and use databases</w:t>
      </w:r>
      <w:r>
        <w:fldChar w:fldCharType="end"/>
      </w:r>
    </w:p>
    <w:p w:rsidR="00467EFE" w:rsidP="00467EFE">
      <w:pPr>
        <w:pStyle w:val="Version"/>
        <w:sectPr w:rsidSect="003B1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703" w:rsidP="003B1703">
      <w:pPr>
        <w:pStyle w:val="SuperHeading"/>
      </w:pPr>
      <w:r w:rsidRPr="003B1703">
        <w:t>BSBADM305A Create and use databases</w:t>
      </w:r>
    </w:p>
    <w:p w:rsidR="00000000" w:rsidRPr="003B1703" w:rsidP="003B1703">
      <w:pPr>
        <w:pStyle w:val="Heading1"/>
      </w:pPr>
      <w:bookmarkStart w:id="1" w:name="O_322156"/>
      <w:bookmarkEnd w:id="1"/>
      <w:r w:rsidRPr="003B1703">
        <w:t>Modification History</w:t>
      </w:r>
    </w:p>
    <w:p w:rsidR="00000000" w:rsidRPr="003B1703" w:rsidP="003B1703">
      <w:pPr>
        <w:pStyle w:val="BodyText"/>
      </w:pPr>
      <w:r w:rsidRPr="003B1703">
        <w:t>Not applicable.</w:t>
      </w:r>
    </w:p>
    <w:p w:rsidR="00000000" w:rsidRPr="003B1703" w:rsidP="003B1703">
      <w:pPr>
        <w:pStyle w:val="AllowPageBreak"/>
      </w:pPr>
    </w:p>
    <w:p w:rsidR="00000000" w:rsidRPr="003B1703" w:rsidP="003B1703">
      <w:pPr>
        <w:pStyle w:val="Heading1"/>
      </w:pPr>
      <w:bookmarkStart w:id="2" w:name="O_322155"/>
      <w:bookmarkEnd w:id="2"/>
      <w:r w:rsidRPr="003B1703">
        <w:t>Unit Descriptor</w:t>
      </w:r>
    </w:p>
    <w:p w:rsidR="00000000" w:rsidRPr="003B1703" w:rsidP="003B1703">
      <w:pPr>
        <w:pStyle w:val="BodyText"/>
      </w:pPr>
      <w:r w:rsidRPr="003B1703">
        <w:t>This unit covers the creation of simple data tables, forms, reports and queries to create a simple database that is us</w:t>
      </w:r>
      <w:r w:rsidRPr="003B1703">
        <w:t>ed for storage and retrieval of information. This unit is related to BSBADM403A Develop and use complex databases.</w:t>
      </w:r>
    </w:p>
    <w:p w:rsidR="00000000" w:rsidRPr="003B1703" w:rsidP="003B1703">
      <w:pPr>
        <w:pStyle w:val="BodyText"/>
      </w:pPr>
      <w:r w:rsidRPr="003B1703">
        <w:t>This unit covers the creation of simple data tables, forms, reports and queries to create a simple database that is used for storage and retr</w:t>
      </w:r>
      <w:r w:rsidRPr="003B1703">
        <w:t>ieval of information. This unit is related to BSBADM403A Develop and use complex databases</w:t>
      </w:r>
    </w:p>
    <w:p w:rsidR="00000000" w:rsidRPr="003B1703" w:rsidP="003B1703">
      <w:pPr>
        <w:pStyle w:val="AllowPageBreak"/>
      </w:pPr>
    </w:p>
    <w:p w:rsidR="00000000" w:rsidRPr="003B1703" w:rsidP="003B1703">
      <w:pPr>
        <w:pStyle w:val="Heading1"/>
      </w:pPr>
      <w:bookmarkStart w:id="3" w:name="O_322154"/>
      <w:bookmarkEnd w:id="3"/>
      <w:r w:rsidRPr="003B1703">
        <w:t>Application of the Unit</w:t>
      </w:r>
    </w:p>
    <w:p w:rsidR="00000000" w:rsidRPr="003B1703" w:rsidP="003B1703">
      <w:pPr>
        <w:pStyle w:val="BodyText"/>
      </w:pPr>
      <w:r w:rsidRPr="003B1703">
        <w:t>Not applicable.</w:t>
      </w:r>
    </w:p>
    <w:p w:rsidR="00000000" w:rsidRPr="003B1703" w:rsidP="003B1703">
      <w:pPr>
        <w:pStyle w:val="AllowPageBreak"/>
      </w:pPr>
    </w:p>
    <w:p w:rsidR="00000000" w:rsidRPr="003B1703" w:rsidP="003B1703">
      <w:pPr>
        <w:pStyle w:val="Heading1"/>
      </w:pPr>
      <w:bookmarkStart w:id="4" w:name="O_322153"/>
      <w:bookmarkEnd w:id="4"/>
      <w:r w:rsidRPr="003B1703">
        <w:t>Licensing/Regulatory Information</w:t>
      </w:r>
    </w:p>
    <w:p w:rsidR="00000000" w:rsidRPr="003B1703" w:rsidP="003B1703">
      <w:pPr>
        <w:pStyle w:val="BodyText"/>
      </w:pPr>
      <w:r w:rsidRPr="003B1703">
        <w:t>Not applicable.</w:t>
      </w:r>
    </w:p>
    <w:p w:rsidR="00000000" w:rsidRPr="003B1703" w:rsidP="003B1703">
      <w:pPr>
        <w:pStyle w:val="AllowPageBreak"/>
      </w:pPr>
    </w:p>
    <w:p w:rsidR="00000000" w:rsidRPr="003B1703" w:rsidP="003B1703">
      <w:pPr>
        <w:pStyle w:val="Heading1"/>
      </w:pPr>
      <w:bookmarkStart w:id="5" w:name="O_322152"/>
      <w:bookmarkEnd w:id="5"/>
      <w:r w:rsidRPr="003B1703">
        <w:t>Pre-Requisites</w:t>
      </w:r>
    </w:p>
    <w:p w:rsidR="00000000" w:rsidRPr="003B1703" w:rsidP="003B1703">
      <w:pPr>
        <w:pStyle w:val="BodyText"/>
      </w:pPr>
      <w:r w:rsidRPr="003B1703">
        <w:t>Not applicable.</w:t>
      </w:r>
    </w:p>
    <w:p w:rsidR="00000000" w:rsidRPr="003B1703" w:rsidP="003B1703">
      <w:pPr>
        <w:pStyle w:val="AllowPageBreak"/>
      </w:pPr>
    </w:p>
    <w:p w:rsidR="00000000" w:rsidRPr="003B1703" w:rsidP="003B1703">
      <w:pPr>
        <w:pStyle w:val="Heading1"/>
      </w:pPr>
      <w:bookmarkStart w:id="6" w:name="O_322146"/>
      <w:bookmarkEnd w:id="6"/>
      <w:r w:rsidRPr="003B1703">
        <w:t>Employability Skills Information</w:t>
      </w:r>
    </w:p>
    <w:p w:rsidR="00000000" w:rsidRPr="003B1703" w:rsidP="003B1703">
      <w:pPr>
        <w:pStyle w:val="BodyText"/>
      </w:pPr>
      <w:r w:rsidRPr="003B1703">
        <w:t>Not applicable.</w:t>
      </w:r>
    </w:p>
    <w:p w:rsidR="00000000" w:rsidRPr="003B1703" w:rsidP="003B1703">
      <w:pPr>
        <w:pStyle w:val="AllowPageBreak"/>
      </w:pPr>
    </w:p>
    <w:p w:rsidR="00000000" w:rsidRPr="003B1703" w:rsidP="003B1703">
      <w:pPr>
        <w:pStyle w:val="Heading1"/>
      </w:pPr>
      <w:bookmarkStart w:id="7" w:name="O_322151"/>
      <w:bookmarkEnd w:id="7"/>
      <w:r w:rsidRPr="003B1703">
        <w:t>Elements and Performance Criteria Pre-Content</w:t>
      </w:r>
    </w:p>
    <w:p w:rsidR="00000000" w:rsidRPr="003B1703" w:rsidP="003B1703">
      <w:pPr>
        <w:pStyle w:val="BodyText"/>
      </w:pPr>
      <w:r w:rsidRPr="003B1703">
        <w:t>Not applicable.</w:t>
      </w:r>
    </w:p>
    <w:p w:rsidR="00000000" w:rsidRPr="003B1703" w:rsidP="003B1703">
      <w:pPr>
        <w:pStyle w:val="AllowPageBreak"/>
      </w:pPr>
    </w:p>
    <w:p w:rsidR="00000000" w:rsidRPr="003B1703" w:rsidP="003B1703">
      <w:pPr>
        <w:pStyle w:val="Heading1"/>
      </w:pPr>
      <w:bookmarkStart w:id="8" w:name="O_322157"/>
      <w:bookmarkEnd w:id="8"/>
      <w:r w:rsidRPr="003B170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67EF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rPr>
                <w:rStyle w:val="SpecialBold"/>
              </w:rPr>
              <w:t>Elements and Performance Criteria</w:t>
            </w:r>
          </w:p>
        </w:tc>
      </w:tr>
      <w:tr w:rsidTr="00467EF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B1703" w:rsidP="003B1703">
            <w:pPr>
              <w:pStyle w:val="BodyText"/>
            </w:pPr>
            <w:r w:rsidRPr="003B170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rPr>
                <w:rStyle w:val="SpecialBold"/>
              </w:rPr>
              <w:t>Performance Criteria</w:t>
            </w:r>
          </w:p>
        </w:tc>
      </w:tr>
      <w:tr w:rsidTr="00467E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1</w:t>
            </w:r>
          </w:p>
        </w:tc>
        <w:tc>
          <w:tcPr>
            <w:tcW w:w="3000" w:type="dxa"/>
            <w:vMerge w:val="restart"/>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Use safe work practices</w:t>
            </w: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1.1</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Workspace, furniture and equipment are adjusted to suit the ergonomic requirements of the user</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1.2</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Wor</w:t>
            </w:r>
            <w:r w:rsidRPr="003B1703">
              <w:t>k organisation meets organisational and occupational health and safety requirements for computer operation</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1.3</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Energy and resource conservation techniques are used to minimise wastage in accordance with organisational and statutory requirements</w:t>
            </w:r>
          </w:p>
        </w:tc>
      </w:tr>
      <w:tr w:rsidTr="00467E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2</w:t>
            </w:r>
          </w:p>
        </w:tc>
        <w:tc>
          <w:tcPr>
            <w:tcW w:w="3000" w:type="dxa"/>
            <w:vMerge w:val="restart"/>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Create simple databases</w:t>
            </w: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2.1</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Organisational requirements in relation to data entry, storage, output and presentation requirements are identified</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2.2</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Database use, output, reporting and presentation requirements are determined in accordance with organisat</w:t>
            </w:r>
            <w:r w:rsidRPr="003B1703">
              <w:t>ional policy and procedures</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2.3</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Database utilises software functions and simple formulae to meet identified requirements</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2.4</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Data table and form layout enable efficient data input and display</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2.5</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Database reports are formatt</w:t>
            </w:r>
            <w:r w:rsidRPr="003B1703">
              <w:t>ed in accordance with organisational style and presentation requirements</w:t>
            </w:r>
          </w:p>
        </w:tc>
      </w:tr>
      <w:tr w:rsidTr="00467E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3</w:t>
            </w:r>
          </w:p>
        </w:tc>
        <w:tc>
          <w:tcPr>
            <w:tcW w:w="3000" w:type="dxa"/>
            <w:vMerge w:val="restart"/>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Create simple database queries</w:t>
            </w: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3.1</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Information output, database tables to be used and report layout are determined to meet task requirements</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3.2</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Data groupings, search and sort criteria are determined to meet task requirements</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3.3</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Queries are run and the results checked to ensure they provide the required data</w:t>
            </w:r>
          </w:p>
        </w:tc>
      </w:tr>
      <w:tr w:rsidTr="00467EF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4</w:t>
            </w:r>
          </w:p>
        </w:tc>
        <w:tc>
          <w:tcPr>
            <w:tcW w:w="3000" w:type="dxa"/>
            <w:vMerge w:val="restart"/>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Use simple databases</w:t>
            </w: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4.1</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Data is entered, checked and amended in accordance with or</w:t>
            </w:r>
            <w:r w:rsidRPr="003B1703">
              <w:t>ganisational and task requirements</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4.2</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Data input meets designated timelines and organisational requirements for speed and accuracy</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4.3</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Queries and formulae are tested to confirm output meets task requirements</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4.4</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Manuals, user documentation and on-line help are used to overcome problems with database design and production</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4.5</w:t>
            </w:r>
          </w:p>
        </w:tc>
        <w:tc>
          <w:tcPr>
            <w:tcW w:w="51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Database reports and/or forms are previewed, adjusted and printed in accordance with organisational and task requirements</w:t>
            </w:r>
          </w:p>
        </w:tc>
      </w:tr>
      <w:tr w:rsidTr="00467EF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1703">
            <w:pPr>
              <w:pStyle w:val="BodyText"/>
              <w:rPr>
                <w:lang w:val="en-NZ"/>
              </w:rPr>
            </w:pPr>
            <w:r w:rsidRPr="003B1703">
              <w:t>4.6</w:t>
            </w:r>
          </w:p>
        </w:tc>
        <w:tc>
          <w:tcPr>
            <w:tcW w:w="5100" w:type="dxa"/>
            <w:tcBorders>
              <w:top w:val="nil"/>
              <w:left w:val="nil"/>
              <w:bottom w:val="nil"/>
              <w:right w:val="nil"/>
            </w:tcBorders>
            <w:tcMar>
              <w:top w:w="0" w:type="dxa"/>
              <w:left w:w="62" w:type="dxa"/>
              <w:bottom w:w="0" w:type="dxa"/>
              <w:right w:w="62" w:type="dxa"/>
            </w:tcMar>
          </w:tcPr>
          <w:p w:rsidR="00000000" w:rsidRPr="003B1703" w:rsidP="003B1703">
            <w:pPr>
              <w:pStyle w:val="BodyText"/>
            </w:pPr>
            <w:r w:rsidRPr="003B1703">
              <w:t>Databases</w:t>
            </w:r>
            <w:r w:rsidRPr="003B1703">
              <w:t xml:space="preserve"> are named and stored, in accordance with organisational requirements and the application exited without data loss/damage</w:t>
            </w:r>
          </w:p>
        </w:tc>
      </w:tr>
    </w:tbl>
    <w:p w:rsidR="00000000" w:rsidRPr="003B1703" w:rsidP="003B1703">
      <w:pPr>
        <w:pStyle w:val="BodyText"/>
      </w:pPr>
    </w:p>
    <w:p w:rsidR="00000000" w:rsidRPr="003B1703" w:rsidP="003B1703">
      <w:pPr>
        <w:pStyle w:val="AllowPageBreak"/>
      </w:pPr>
    </w:p>
    <w:p w:rsidR="00000000" w:rsidRPr="003B1703" w:rsidP="003B1703">
      <w:pPr>
        <w:pStyle w:val="Heading1"/>
      </w:pPr>
      <w:bookmarkStart w:id="9" w:name="O_322150"/>
      <w:bookmarkEnd w:id="9"/>
      <w:r w:rsidRPr="003B1703">
        <w:t>Required Skills and Knowledge</w:t>
      </w:r>
    </w:p>
    <w:p w:rsidR="00000000" w:rsidRPr="003B1703" w:rsidP="003B1703">
      <w:pPr>
        <w:pStyle w:val="BodyText"/>
      </w:pPr>
      <w:r w:rsidRPr="003B1703">
        <w:t>Not applicable.</w:t>
      </w:r>
    </w:p>
    <w:p w:rsidR="00000000" w:rsidRPr="003B1703" w:rsidP="003B1703">
      <w:pPr>
        <w:pStyle w:val="AllowPageBreak"/>
      </w:pPr>
    </w:p>
    <w:p w:rsidR="00000000" w:rsidRPr="003B1703" w:rsidP="003B1703">
      <w:pPr>
        <w:pStyle w:val="Heading1"/>
      </w:pPr>
      <w:bookmarkStart w:id="10" w:name="O_322149"/>
      <w:bookmarkEnd w:id="10"/>
      <w:r w:rsidRPr="003B1703">
        <w:t>Evidence Guide</w:t>
      </w:r>
    </w:p>
    <w:p w:rsidR="00000000" w:rsidRPr="003B1703" w:rsidP="003B1703">
      <w:pPr>
        <w:pStyle w:val="BodyText"/>
      </w:pPr>
      <w:r w:rsidRPr="003B1703">
        <w:rPr>
          <w:rStyle w:val="SpecialBold"/>
        </w:rPr>
        <w:t>Critical Aspects of Evidence</w:t>
      </w:r>
    </w:p>
    <w:p w:rsidR="00000000" w:rsidRPr="003B1703" w:rsidP="003B1703">
      <w:pPr>
        <w:pStyle w:val="BodyText"/>
      </w:pPr>
      <w:r w:rsidRPr="003B1703">
        <w:t>Integrat</w:t>
      </w:r>
      <w:r w:rsidRPr="003B1703">
        <w:t xml:space="preserve">ed demonstration of all elements of competency and their performance criteria </w:t>
      </w:r>
    </w:p>
    <w:p w:rsidR="00000000" w:rsidRPr="003B1703" w:rsidP="003B1703">
      <w:pPr>
        <w:pStyle w:val="BodyText"/>
      </w:pPr>
      <w:r w:rsidRPr="003B1703">
        <w:t xml:space="preserve">Databases are appropriate to task requirements and efficient input of data </w:t>
      </w:r>
    </w:p>
    <w:p w:rsidR="00000000" w:rsidRPr="003B1703" w:rsidP="003B1703">
      <w:pPr>
        <w:pStyle w:val="BodyText"/>
      </w:pPr>
      <w:r w:rsidRPr="003B1703">
        <w:rPr>
          <w:rStyle w:val="SpecialBold"/>
        </w:rPr>
        <w:t>Underpinning Knowledge</w:t>
      </w:r>
      <w:r w:rsidRPr="003B1703">
        <w:t xml:space="preserve">* </w:t>
      </w:r>
    </w:p>
    <w:p w:rsidR="00000000" w:rsidRPr="003B1703" w:rsidP="003B1703">
      <w:pPr>
        <w:pStyle w:val="BodyText"/>
      </w:pPr>
      <w:r w:rsidRPr="003B1703">
        <w:t>* At this level the learner must demonstrate understanding of a broad knowledge base incorporating some theoretical concepts.</w:t>
      </w:r>
    </w:p>
    <w:p w:rsidR="00000000" w:rsidRPr="003B1703" w:rsidP="003B1703">
      <w:pPr>
        <w:pStyle w:val="BodyText"/>
      </w:pPr>
      <w:r w:rsidRPr="003B1703">
        <w:t>Relevant legislation from all levels of government that affects business operation, especially in regard to Occupational Health an</w:t>
      </w:r>
      <w:r w:rsidRPr="003B1703">
        <w:t xml:space="preserve">d Safety and environmental issues, equal opportunity, industrial relations and anti-discrimination </w:t>
      </w:r>
    </w:p>
    <w:p w:rsidR="00000000" w:rsidRPr="003B1703" w:rsidP="003B1703">
      <w:pPr>
        <w:pStyle w:val="BodyText"/>
      </w:pPr>
      <w:r w:rsidRPr="003B1703">
        <w:t xml:space="preserve">Organisational policy and procedures on   </w:t>
      </w:r>
    </w:p>
    <w:p w:rsidR="00000000" w:rsidRPr="003B1703" w:rsidP="003B1703">
      <w:pPr>
        <w:pStyle w:val="BodyText"/>
      </w:pPr>
      <w:r w:rsidRPr="003B1703">
        <w:t xml:space="preserve">saving and backing up files   </w:t>
      </w:r>
    </w:p>
    <w:p w:rsidR="00000000" w:rsidRPr="003B1703" w:rsidP="003B1703">
      <w:pPr>
        <w:pStyle w:val="BodyText"/>
      </w:pPr>
      <w:r w:rsidRPr="003B1703">
        <w:t xml:space="preserve">format of workplace reports / documents   </w:t>
      </w:r>
    </w:p>
    <w:p w:rsidR="00000000" w:rsidRPr="003B1703" w:rsidP="003B1703">
      <w:pPr>
        <w:pStyle w:val="BodyText"/>
      </w:pPr>
      <w:r w:rsidRPr="003B1703">
        <w:t xml:space="preserve">energy and resource conservation   </w:t>
      </w:r>
    </w:p>
    <w:p w:rsidR="00000000" w:rsidRPr="003B1703" w:rsidP="003B1703">
      <w:pPr>
        <w:pStyle w:val="BodyText"/>
      </w:pPr>
      <w:r w:rsidRPr="003B1703">
        <w:t>dat</w:t>
      </w:r>
      <w:r w:rsidRPr="003B1703">
        <w:t xml:space="preserve">abases, including entry   </w:t>
      </w:r>
    </w:p>
    <w:p w:rsidR="00000000" w:rsidRPr="003B1703" w:rsidP="003B1703">
      <w:pPr>
        <w:pStyle w:val="BodyText"/>
      </w:pPr>
      <w:r w:rsidRPr="003B1703">
        <w:t xml:space="preserve">database reports strategy   </w:t>
      </w:r>
    </w:p>
    <w:p w:rsidR="00000000" w:rsidRPr="003B1703" w:rsidP="003B1703">
      <w:pPr>
        <w:pStyle w:val="BodyText"/>
      </w:pPr>
      <w:r w:rsidRPr="003B1703">
        <w:t>simple formulae</w:t>
      </w:r>
    </w:p>
    <w:p w:rsidR="00000000" w:rsidRPr="003B1703" w:rsidP="003B1703">
      <w:pPr>
        <w:pStyle w:val="BodyText"/>
      </w:pPr>
      <w:r w:rsidRPr="003B1703">
        <w:rPr>
          <w:rStyle w:val="SpecialBold"/>
        </w:rPr>
        <w:t>Underpinning Skills</w:t>
      </w:r>
    </w:p>
    <w:p w:rsidR="00000000" w:rsidRPr="003B1703" w:rsidP="003B1703">
      <w:pPr>
        <w:pStyle w:val="BodyText"/>
      </w:pPr>
      <w:r w:rsidRPr="003B1703">
        <w:t xml:space="preserve">Numeracy skills in relating to creating simple queries and using simple formulae </w:t>
      </w:r>
    </w:p>
    <w:p w:rsidR="00000000" w:rsidRPr="003B1703" w:rsidP="003B1703">
      <w:pPr>
        <w:pStyle w:val="BodyText"/>
      </w:pPr>
      <w:r w:rsidRPr="003B1703">
        <w:t>Ability to relate to people from a range of social, cultural and ethnic background</w:t>
      </w:r>
      <w:r w:rsidRPr="003B1703">
        <w:t>s and physical and mental abilities</w:t>
      </w:r>
    </w:p>
    <w:p w:rsidR="00000000" w:rsidRPr="003B1703" w:rsidP="003B1703">
      <w:pPr>
        <w:pStyle w:val="BodyText"/>
      </w:pPr>
      <w:r w:rsidRPr="003B1703">
        <w:rPr>
          <w:rStyle w:val="SpecialBold"/>
        </w:rPr>
        <w:t>Resource Implications</w:t>
      </w:r>
    </w:p>
    <w:p w:rsidR="00000000" w:rsidRPr="003B1703" w:rsidP="003B1703">
      <w:pPr>
        <w:pStyle w:val="BodyText"/>
      </w:pPr>
      <w:r w:rsidRPr="003B1703">
        <w:t>The learner and trainer should have access to appropriate documentation and resources normally used in the workplace. These may include:</w:t>
      </w:r>
    </w:p>
    <w:p w:rsidR="00000000" w:rsidRPr="003B1703" w:rsidP="003B1703">
      <w:pPr>
        <w:pStyle w:val="BodyText"/>
      </w:pPr>
      <w:r w:rsidRPr="003B1703">
        <w:t xml:space="preserve">workplace reference materials such as style guides </w:t>
      </w:r>
    </w:p>
    <w:p w:rsidR="00000000" w:rsidRPr="003B1703" w:rsidP="003B1703">
      <w:pPr>
        <w:pStyle w:val="BodyText"/>
      </w:pPr>
      <w:r w:rsidRPr="003B1703">
        <w:t xml:space="preserve">computer </w:t>
      </w:r>
      <w:r w:rsidRPr="003B1703">
        <w:t xml:space="preserve">equipment with database software </w:t>
      </w:r>
    </w:p>
    <w:p w:rsidR="00000000" w:rsidRPr="003B1703" w:rsidP="003B1703">
      <w:pPr>
        <w:pStyle w:val="BodyText"/>
      </w:pPr>
      <w:r w:rsidRPr="003B1703">
        <w:t>English dictionary</w:t>
      </w:r>
    </w:p>
    <w:p w:rsidR="00000000" w:rsidRPr="003B1703" w:rsidP="003B1703">
      <w:pPr>
        <w:pStyle w:val="BodyText"/>
      </w:pPr>
      <w:r w:rsidRPr="003B1703">
        <w:rPr>
          <w:rStyle w:val="SpecialBold"/>
        </w:rPr>
        <w:t>Consistency of Performance</w:t>
      </w:r>
    </w:p>
    <w:p w:rsidR="00000000" w:rsidRPr="003B1703" w:rsidP="003B1703">
      <w:pPr>
        <w:pStyle w:val="BodyText"/>
      </w:pPr>
      <w:r w:rsidRPr="003B1703">
        <w:t>In order to achieve consistency of performance, evidence should be collected over a set period of time which is sufficient to include dealings with an appropriate range and var</w:t>
      </w:r>
      <w:r w:rsidRPr="003B1703">
        <w:t xml:space="preserve">iety of situations </w:t>
      </w:r>
    </w:p>
    <w:p w:rsidR="00000000" w:rsidRPr="003B1703" w:rsidP="003B1703">
      <w:pPr>
        <w:pStyle w:val="BodyText"/>
      </w:pPr>
      <w:r w:rsidRPr="003B1703">
        <w:rPr>
          <w:rStyle w:val="SpecialBold"/>
        </w:rPr>
        <w:t>Context</w:t>
      </w:r>
      <w:r w:rsidRPr="003B1703">
        <w:t>/</w:t>
      </w:r>
      <w:r w:rsidRPr="003B1703">
        <w:rPr>
          <w:rStyle w:val="SpecialBold"/>
        </w:rPr>
        <w:t>s of Assessment</w:t>
      </w:r>
    </w:p>
    <w:p w:rsidR="00000000" w:rsidRPr="003B1703" w:rsidP="003B1703">
      <w:pPr>
        <w:pStyle w:val="BodyText"/>
      </w:pPr>
      <w:r w:rsidRPr="003B1703">
        <w:t xml:space="preserve">Competency is demonstrated by performance of all stated criteria, including paying particular attention to the critical aspects and the knowledge and skills elaborated in the Evidence Guide, and within the scope </w:t>
      </w:r>
      <w:r w:rsidRPr="003B1703">
        <w:t xml:space="preserve">as defined by the Range Statement  </w:t>
      </w:r>
    </w:p>
    <w:p w:rsidR="00000000" w:rsidRPr="003B1703" w:rsidP="003B1703">
      <w:pPr>
        <w:pStyle w:val="BodyText"/>
      </w:pPr>
      <w:r w:rsidRPr="003B1703">
        <w:t xml:space="preserve">Assessment must take account of the endorsed assessment guidelines in the Business Services Training Package </w:t>
      </w:r>
    </w:p>
    <w:p w:rsidR="00000000" w:rsidRPr="003B1703" w:rsidP="003B1703">
      <w:pPr>
        <w:pStyle w:val="BodyText"/>
      </w:pPr>
      <w:r w:rsidRPr="003B1703">
        <w:t>Assessment of performance requirements in this unit should be undertaken in an actual workplace or simulated e</w:t>
      </w:r>
      <w:r w:rsidRPr="003B1703">
        <w:t xml:space="preserve">nvironment  </w:t>
      </w:r>
    </w:p>
    <w:p w:rsidR="00000000" w:rsidRPr="003B1703" w:rsidP="003B1703">
      <w:pPr>
        <w:pStyle w:val="BodyText"/>
      </w:pPr>
      <w:r w:rsidRPr="003B1703">
        <w:t>Assessment should reinforce the integration of the key competencies and the business services common competencies for the particular AQF level. Refer to the Key Competency Levels at the end of this unit</w:t>
      </w:r>
    </w:p>
    <w:p w:rsidR="00000000" w:rsidRPr="003B1703" w:rsidP="003B1703">
      <w:pPr>
        <w:pStyle w:val="BodyText"/>
      </w:pPr>
      <w:r w:rsidRPr="003B1703">
        <w:rPr>
          <w:rStyle w:val="SpecialBold"/>
        </w:rPr>
        <w:t>Key Competency Levels</w:t>
      </w:r>
    </w:p>
    <w:p w:rsidR="00000000" w:rsidRPr="003B1703" w:rsidP="003B1703">
      <w:pPr>
        <w:pStyle w:val="BodyText"/>
      </w:pPr>
      <w:r w:rsidRPr="003B1703">
        <w:rPr>
          <w:rStyle w:val="SpecialBold"/>
        </w:rPr>
        <w:t>Collecting</w:t>
      </w:r>
      <w:r w:rsidRPr="003B1703">
        <w:t xml:space="preserve">, </w:t>
      </w:r>
      <w:r w:rsidRPr="003B1703">
        <w:rPr>
          <w:rStyle w:val="SpecialBold"/>
        </w:rPr>
        <w:t>analys</w:t>
      </w:r>
      <w:r w:rsidRPr="003B1703">
        <w:rPr>
          <w:rStyle w:val="SpecialBold"/>
        </w:rPr>
        <w:t>ing and organising information</w:t>
      </w:r>
      <w:r w:rsidRPr="003B1703">
        <w:t xml:space="preserve"> - to determine the most appropriate database format  </w:t>
      </w:r>
    </w:p>
    <w:p w:rsidR="00000000" w:rsidRPr="003B1703" w:rsidP="003B1703">
      <w:pPr>
        <w:pStyle w:val="BodyText"/>
      </w:pPr>
      <w:r w:rsidRPr="003B1703">
        <w:rPr>
          <w:rStyle w:val="SpecialBold"/>
        </w:rPr>
        <w:t>Communicating ideas and information</w:t>
      </w:r>
      <w:r w:rsidRPr="003B1703">
        <w:t xml:space="preserve"> - through the production of effective database reports  </w:t>
      </w:r>
    </w:p>
    <w:p w:rsidR="00000000" w:rsidRPr="003B1703" w:rsidP="003B1703">
      <w:pPr>
        <w:pStyle w:val="BodyText"/>
      </w:pPr>
      <w:r w:rsidRPr="003B1703">
        <w:rPr>
          <w:rStyle w:val="SpecialBold"/>
        </w:rPr>
        <w:t>Planning and organising activities</w:t>
      </w:r>
      <w:r w:rsidRPr="003B1703">
        <w:t xml:space="preserve"> - to determine queries, formulae and input data   </w:t>
      </w:r>
    </w:p>
    <w:p w:rsidR="00000000" w:rsidRPr="003B1703" w:rsidP="003B1703">
      <w:pPr>
        <w:pStyle w:val="BodyText"/>
      </w:pPr>
      <w:r w:rsidRPr="003B1703">
        <w:rPr>
          <w:rStyle w:val="SpecialBold"/>
        </w:rPr>
        <w:t>Working with teams and others</w:t>
      </w:r>
      <w:r w:rsidRPr="003B1703">
        <w:t xml:space="preserve"> - to determine database outputs and printing requirements  </w:t>
      </w:r>
    </w:p>
    <w:p w:rsidR="00000000" w:rsidRPr="003B1703" w:rsidP="003B1703">
      <w:pPr>
        <w:pStyle w:val="BodyText"/>
      </w:pPr>
      <w:r w:rsidRPr="003B1703">
        <w:rPr>
          <w:rStyle w:val="SpecialBold"/>
        </w:rPr>
        <w:t>Using mathematical ideas and techniques</w:t>
      </w:r>
      <w:r w:rsidRPr="003B1703">
        <w:t xml:space="preserve"> - while using queries and formulae in the database  </w:t>
      </w:r>
    </w:p>
    <w:p w:rsidR="00000000" w:rsidRPr="003B1703" w:rsidP="003B1703">
      <w:pPr>
        <w:pStyle w:val="BodyText"/>
      </w:pPr>
      <w:r w:rsidRPr="003B1703">
        <w:rPr>
          <w:rStyle w:val="SpecialBold"/>
        </w:rPr>
        <w:t>Solving problems</w:t>
      </w:r>
      <w:r w:rsidRPr="003B1703">
        <w:t xml:space="preserve"> - us</w:t>
      </w:r>
      <w:r w:rsidRPr="003B1703">
        <w:t xml:space="preserve">ing manuals and on-line help   </w:t>
      </w:r>
    </w:p>
    <w:p w:rsidR="00000000" w:rsidRPr="003B1703" w:rsidP="003B1703">
      <w:pPr>
        <w:pStyle w:val="BodyText"/>
      </w:pPr>
      <w:r w:rsidRPr="003B1703">
        <w:rPr>
          <w:rStyle w:val="SpecialBold"/>
        </w:rPr>
        <w:t>Using technology</w:t>
      </w:r>
      <w:r w:rsidRPr="003B1703">
        <w:t xml:space="preserve"> - to create and use databases </w:t>
      </w:r>
    </w:p>
    <w:p w:rsidR="00000000" w:rsidRPr="003B1703" w:rsidP="003B1703">
      <w:pPr>
        <w:pStyle w:val="BodyText"/>
      </w:pPr>
      <w:r w:rsidRPr="003B1703">
        <w:t xml:space="preserve">Please refer to the Assessment Guidelines for advice on how to use the Key Competencies </w:t>
      </w:r>
    </w:p>
    <w:p w:rsidR="00000000" w:rsidRPr="003B1703" w:rsidP="003B1703">
      <w:pPr>
        <w:pStyle w:val="BodyText"/>
      </w:pPr>
      <w:r w:rsidRPr="003B1703">
        <w:rPr>
          <w:rStyle w:val="SpecialBold"/>
        </w:rPr>
        <w:t>Critical Aspects of Evidence</w:t>
      </w:r>
    </w:p>
    <w:p w:rsidR="00000000" w:rsidRPr="003B1703" w:rsidP="003B1703">
      <w:pPr>
        <w:pStyle w:val="BodyText"/>
      </w:pPr>
      <w:r w:rsidRPr="003B1703">
        <w:t>Integrated demonstration of all elements of competency and</w:t>
      </w:r>
      <w:r w:rsidRPr="003B1703">
        <w:t xml:space="preserve"> their performance criteria </w:t>
      </w:r>
    </w:p>
    <w:p w:rsidR="00000000" w:rsidRPr="003B1703" w:rsidP="003B1703">
      <w:pPr>
        <w:pStyle w:val="BodyText"/>
      </w:pPr>
      <w:r w:rsidRPr="003B1703">
        <w:t xml:space="preserve">Databases are appropriate to task requirements and efficient input of data </w:t>
      </w:r>
    </w:p>
    <w:p w:rsidR="00000000" w:rsidRPr="003B1703" w:rsidP="003B1703">
      <w:pPr>
        <w:pStyle w:val="BodyText"/>
      </w:pPr>
      <w:r w:rsidRPr="003B1703">
        <w:rPr>
          <w:rStyle w:val="SpecialBold"/>
        </w:rPr>
        <w:t>Underpinning Knowledge</w:t>
      </w:r>
      <w:r w:rsidRPr="003B1703">
        <w:t xml:space="preserve">* </w:t>
      </w:r>
    </w:p>
    <w:p w:rsidR="00000000" w:rsidRPr="003B1703" w:rsidP="003B1703">
      <w:pPr>
        <w:pStyle w:val="BodyText"/>
      </w:pPr>
      <w:r w:rsidRPr="003B1703">
        <w:t>* At this level the learner must demonstrate understanding of a broad knowledge base incorporating some theoretical concepts.</w:t>
      </w:r>
    </w:p>
    <w:p w:rsidR="00000000" w:rsidRPr="003B1703" w:rsidP="003B1703">
      <w:pPr>
        <w:pStyle w:val="BodyText"/>
      </w:pPr>
      <w:r w:rsidRPr="003B1703">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3B1703" w:rsidP="003B1703">
      <w:pPr>
        <w:pStyle w:val="BodyText"/>
      </w:pPr>
      <w:r w:rsidRPr="003B1703">
        <w:t xml:space="preserve">Organisational policy and </w:t>
      </w:r>
      <w:r w:rsidRPr="003B1703">
        <w:t xml:space="preserve">procedures on   </w:t>
      </w:r>
    </w:p>
    <w:p w:rsidR="00000000" w:rsidRPr="003B1703" w:rsidP="003B1703">
      <w:pPr>
        <w:pStyle w:val="BodyText"/>
      </w:pPr>
      <w:r w:rsidRPr="003B1703">
        <w:t xml:space="preserve">saving and backing up files   </w:t>
      </w:r>
    </w:p>
    <w:p w:rsidR="00000000" w:rsidRPr="003B1703" w:rsidP="003B1703">
      <w:pPr>
        <w:pStyle w:val="BodyText"/>
      </w:pPr>
      <w:r w:rsidRPr="003B1703">
        <w:t xml:space="preserve">format of workplace reports / documents   </w:t>
      </w:r>
    </w:p>
    <w:p w:rsidR="00000000" w:rsidRPr="003B1703" w:rsidP="003B1703">
      <w:pPr>
        <w:pStyle w:val="BodyText"/>
      </w:pPr>
      <w:r w:rsidRPr="003B1703">
        <w:t xml:space="preserve">energy and resource conservation   </w:t>
      </w:r>
    </w:p>
    <w:p w:rsidR="00000000" w:rsidRPr="003B1703" w:rsidP="003B1703">
      <w:pPr>
        <w:pStyle w:val="BodyText"/>
      </w:pPr>
      <w:r w:rsidRPr="003B1703">
        <w:t xml:space="preserve">databases, including entry   </w:t>
      </w:r>
    </w:p>
    <w:p w:rsidR="00000000" w:rsidRPr="003B1703" w:rsidP="003B1703">
      <w:pPr>
        <w:pStyle w:val="BodyText"/>
      </w:pPr>
      <w:r w:rsidRPr="003B1703">
        <w:t xml:space="preserve">database reports strategy   </w:t>
      </w:r>
    </w:p>
    <w:p w:rsidR="00000000" w:rsidRPr="003B1703" w:rsidP="003B1703">
      <w:pPr>
        <w:pStyle w:val="BodyText"/>
      </w:pPr>
      <w:r w:rsidRPr="003B1703">
        <w:t>simple formulae</w:t>
      </w:r>
    </w:p>
    <w:p w:rsidR="00000000" w:rsidRPr="003B1703" w:rsidP="003B1703">
      <w:pPr>
        <w:pStyle w:val="BodyText"/>
      </w:pPr>
      <w:r w:rsidRPr="003B1703">
        <w:rPr>
          <w:rStyle w:val="SpecialBold"/>
        </w:rPr>
        <w:t>Underpinning Skills</w:t>
      </w:r>
    </w:p>
    <w:p w:rsidR="00000000" w:rsidRPr="003B1703" w:rsidP="003B1703">
      <w:pPr>
        <w:pStyle w:val="BodyText"/>
      </w:pPr>
      <w:r w:rsidRPr="003B1703">
        <w:t>Numeracy skills in relating to cre</w:t>
      </w:r>
      <w:r w:rsidRPr="003B1703">
        <w:t xml:space="preserve">ating simple queries and using simple formulae </w:t>
      </w:r>
    </w:p>
    <w:p w:rsidR="00000000" w:rsidRPr="003B1703" w:rsidP="003B1703">
      <w:pPr>
        <w:pStyle w:val="BodyText"/>
      </w:pPr>
      <w:r w:rsidRPr="003B1703">
        <w:t>Ability to relate to people from a range of social, cultural and ethnic backgrounds and physical and mental abilities</w:t>
      </w:r>
    </w:p>
    <w:p w:rsidR="00000000" w:rsidRPr="003B1703" w:rsidP="003B1703">
      <w:pPr>
        <w:pStyle w:val="BodyText"/>
      </w:pPr>
      <w:r w:rsidRPr="003B1703">
        <w:rPr>
          <w:rStyle w:val="SpecialBold"/>
        </w:rPr>
        <w:t>Resource Implications</w:t>
      </w:r>
    </w:p>
    <w:p w:rsidR="00000000" w:rsidRPr="003B1703" w:rsidP="003B1703">
      <w:pPr>
        <w:pStyle w:val="BodyText"/>
      </w:pPr>
      <w:r w:rsidRPr="003B1703">
        <w:t>The learner and trainer should have access to appropriate documentat</w:t>
      </w:r>
      <w:r w:rsidRPr="003B1703">
        <w:t>ion and resources normally used in the workplace. These may include:</w:t>
      </w:r>
    </w:p>
    <w:p w:rsidR="00000000" w:rsidRPr="003B1703" w:rsidP="003B1703">
      <w:pPr>
        <w:pStyle w:val="BodyText"/>
      </w:pPr>
      <w:r w:rsidRPr="003B1703">
        <w:t xml:space="preserve">workplace reference materials such as style guides </w:t>
      </w:r>
    </w:p>
    <w:p w:rsidR="00000000" w:rsidRPr="003B1703" w:rsidP="003B1703">
      <w:pPr>
        <w:pStyle w:val="BodyText"/>
      </w:pPr>
      <w:r w:rsidRPr="003B1703">
        <w:t xml:space="preserve">computer equipment with database software </w:t>
      </w:r>
    </w:p>
    <w:p w:rsidR="00000000" w:rsidRPr="003B1703" w:rsidP="003B1703">
      <w:pPr>
        <w:pStyle w:val="BodyText"/>
      </w:pPr>
      <w:r w:rsidRPr="003B1703">
        <w:t>English dictionary</w:t>
      </w:r>
    </w:p>
    <w:p w:rsidR="00000000" w:rsidRPr="003B1703" w:rsidP="003B1703">
      <w:pPr>
        <w:pStyle w:val="BodyText"/>
      </w:pPr>
      <w:r w:rsidRPr="003B1703">
        <w:rPr>
          <w:rStyle w:val="SpecialBold"/>
        </w:rPr>
        <w:t>Consistency of Performance</w:t>
      </w:r>
    </w:p>
    <w:p w:rsidR="00000000" w:rsidRPr="003B1703" w:rsidP="003B1703">
      <w:pPr>
        <w:pStyle w:val="BodyText"/>
      </w:pPr>
      <w:r w:rsidRPr="003B1703">
        <w:t>In order to achieve consistency of performance</w:t>
      </w:r>
      <w:r w:rsidRPr="003B1703">
        <w:t xml:space="preserve">, evidence should be collected over a set period of time which is sufficient to include dealings with an appropriate range and variety of situations </w:t>
      </w:r>
    </w:p>
    <w:p w:rsidR="00000000" w:rsidRPr="003B1703" w:rsidP="003B1703">
      <w:pPr>
        <w:pStyle w:val="BodyText"/>
      </w:pPr>
      <w:r w:rsidRPr="003B1703">
        <w:rPr>
          <w:rStyle w:val="SpecialBold"/>
        </w:rPr>
        <w:t>Context</w:t>
      </w:r>
      <w:r w:rsidRPr="003B1703">
        <w:t>/</w:t>
      </w:r>
      <w:r w:rsidRPr="003B1703">
        <w:rPr>
          <w:rStyle w:val="SpecialBold"/>
        </w:rPr>
        <w:t>s of Assessment</w:t>
      </w:r>
    </w:p>
    <w:p w:rsidR="00000000" w:rsidRPr="003B1703" w:rsidP="003B1703">
      <w:pPr>
        <w:pStyle w:val="BodyText"/>
      </w:pPr>
      <w:r w:rsidRPr="003B1703">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3B1703" w:rsidP="003B1703">
      <w:pPr>
        <w:pStyle w:val="BodyText"/>
      </w:pPr>
      <w:r w:rsidRPr="003B1703">
        <w:t>Assessme</w:t>
      </w:r>
      <w:r w:rsidRPr="003B1703">
        <w:t xml:space="preserve">nt must take account of the endorsed assessment guidelines in the Business Services Training Package </w:t>
      </w:r>
    </w:p>
    <w:p w:rsidR="00000000" w:rsidRPr="003B1703" w:rsidP="003B1703">
      <w:pPr>
        <w:pStyle w:val="BodyText"/>
      </w:pPr>
      <w:r w:rsidRPr="003B1703">
        <w:t xml:space="preserve">Assessment of performance requirements in this unit should be undertaken in an actual workplace or simulated environment  </w:t>
      </w:r>
    </w:p>
    <w:p w:rsidR="00000000" w:rsidRPr="003B1703" w:rsidP="003B1703">
      <w:pPr>
        <w:pStyle w:val="BodyText"/>
      </w:pPr>
      <w:r w:rsidRPr="003B1703">
        <w:t>Assessment should reinforce the</w:t>
      </w:r>
      <w:r w:rsidRPr="003B1703">
        <w:t xml:space="preserve"> integration of the key competencies and the business services common competencies for the particular AQF level. Refer to the Key Competency Levels at the end of this unit</w:t>
      </w:r>
    </w:p>
    <w:p w:rsidR="00000000" w:rsidRPr="003B1703" w:rsidP="003B1703">
      <w:pPr>
        <w:pStyle w:val="BodyText"/>
      </w:pPr>
      <w:r w:rsidRPr="003B1703">
        <w:rPr>
          <w:rStyle w:val="SpecialBold"/>
        </w:rPr>
        <w:t>Key Competency Levels</w:t>
      </w:r>
    </w:p>
    <w:p w:rsidR="00000000" w:rsidRPr="003B1703" w:rsidP="003B1703">
      <w:pPr>
        <w:pStyle w:val="BodyText"/>
      </w:pPr>
      <w:r w:rsidRPr="003B1703">
        <w:rPr>
          <w:rStyle w:val="SpecialBold"/>
        </w:rPr>
        <w:t>Collecting</w:t>
      </w:r>
      <w:r w:rsidRPr="003B1703">
        <w:t xml:space="preserve">, </w:t>
      </w:r>
      <w:r w:rsidRPr="003B1703">
        <w:rPr>
          <w:rStyle w:val="SpecialBold"/>
        </w:rPr>
        <w:t>analysing and organising information</w:t>
      </w:r>
      <w:r w:rsidRPr="003B1703">
        <w:t xml:space="preserve"> - to determine the most appropriate database format  </w:t>
      </w:r>
    </w:p>
    <w:p w:rsidR="00000000" w:rsidRPr="003B1703" w:rsidP="003B1703">
      <w:pPr>
        <w:pStyle w:val="BodyText"/>
      </w:pPr>
      <w:r w:rsidRPr="003B1703">
        <w:rPr>
          <w:rStyle w:val="SpecialBold"/>
        </w:rPr>
        <w:t>Communicating ideas and information</w:t>
      </w:r>
      <w:r w:rsidRPr="003B1703">
        <w:t xml:space="preserve"> - through the production of effective database reports  </w:t>
      </w:r>
    </w:p>
    <w:p w:rsidR="00000000" w:rsidRPr="003B1703" w:rsidP="003B1703">
      <w:pPr>
        <w:pStyle w:val="BodyText"/>
      </w:pPr>
      <w:r w:rsidRPr="003B1703">
        <w:rPr>
          <w:rStyle w:val="SpecialBold"/>
        </w:rPr>
        <w:t>Planning and organising activities</w:t>
      </w:r>
      <w:r w:rsidRPr="003B1703">
        <w:t xml:space="preserve"> - to determine queries, formulae and input data   </w:t>
      </w:r>
    </w:p>
    <w:p w:rsidR="00000000" w:rsidRPr="003B1703" w:rsidP="003B1703">
      <w:pPr>
        <w:pStyle w:val="BodyText"/>
      </w:pPr>
      <w:r w:rsidRPr="003B1703">
        <w:rPr>
          <w:rStyle w:val="SpecialBold"/>
        </w:rPr>
        <w:t>Working with teams and</w:t>
      </w:r>
      <w:r w:rsidRPr="003B1703">
        <w:rPr>
          <w:rStyle w:val="SpecialBold"/>
        </w:rPr>
        <w:t xml:space="preserve"> others</w:t>
      </w:r>
      <w:r w:rsidRPr="003B1703">
        <w:t xml:space="preserve"> - to determine database outputs and printing requirements  </w:t>
      </w:r>
    </w:p>
    <w:p w:rsidR="00000000" w:rsidRPr="003B1703" w:rsidP="003B1703">
      <w:pPr>
        <w:pStyle w:val="BodyText"/>
      </w:pPr>
      <w:r w:rsidRPr="003B1703">
        <w:rPr>
          <w:rStyle w:val="SpecialBold"/>
        </w:rPr>
        <w:t>Using mathematical ideas and techniques</w:t>
      </w:r>
      <w:r w:rsidRPr="003B1703">
        <w:t xml:space="preserve"> - while using queries and formulae in the database  </w:t>
      </w:r>
    </w:p>
    <w:p w:rsidR="00000000" w:rsidRPr="003B1703" w:rsidP="003B1703">
      <w:pPr>
        <w:pStyle w:val="BodyText"/>
      </w:pPr>
      <w:r w:rsidRPr="003B1703">
        <w:rPr>
          <w:rStyle w:val="SpecialBold"/>
        </w:rPr>
        <w:t>Solving problems</w:t>
      </w:r>
      <w:r w:rsidRPr="003B1703">
        <w:t xml:space="preserve"> - using manuals and on-line help   </w:t>
      </w:r>
    </w:p>
    <w:p w:rsidR="00000000" w:rsidRPr="003B1703" w:rsidP="003B1703">
      <w:pPr>
        <w:pStyle w:val="BodyText"/>
      </w:pPr>
      <w:r w:rsidRPr="003B1703">
        <w:rPr>
          <w:rStyle w:val="SpecialBold"/>
        </w:rPr>
        <w:t>Using technology</w:t>
      </w:r>
      <w:r w:rsidRPr="003B1703">
        <w:t xml:space="preserve"> - to create and use datab</w:t>
      </w:r>
      <w:r w:rsidRPr="003B1703">
        <w:t xml:space="preserve">ases </w:t>
      </w:r>
    </w:p>
    <w:p w:rsidR="00000000" w:rsidRPr="003B1703" w:rsidP="003B1703">
      <w:pPr>
        <w:pStyle w:val="BodyText"/>
      </w:pPr>
      <w:r w:rsidRPr="003B1703">
        <w:t xml:space="preserve">Please refer to the Assessment Guidelines for advice on how to use the Key Competencies </w:t>
      </w:r>
    </w:p>
    <w:p w:rsidR="00000000" w:rsidRPr="003B1703" w:rsidP="003B1703">
      <w:pPr>
        <w:pStyle w:val="AllowPageBreak"/>
      </w:pPr>
    </w:p>
    <w:p w:rsidR="00000000" w:rsidRPr="003B1703" w:rsidP="003B1703">
      <w:pPr>
        <w:pStyle w:val="Heading1"/>
      </w:pPr>
      <w:bookmarkStart w:id="11" w:name="O_322148"/>
      <w:bookmarkEnd w:id="11"/>
      <w:r w:rsidRPr="003B1703">
        <w:t>Range Statement</w:t>
      </w:r>
    </w:p>
    <w:p w:rsidR="00000000" w:rsidRPr="003B1703" w:rsidP="003B1703">
      <w:pPr>
        <w:pStyle w:val="BodyText"/>
      </w:pPr>
      <w:r w:rsidRPr="003B1703">
        <w:rPr>
          <w:rStyle w:val="SpecialBold"/>
        </w:rPr>
        <w:t>Legislation</w:t>
      </w:r>
      <w:r w:rsidRPr="003B1703">
        <w:t xml:space="preserve">, </w:t>
      </w:r>
      <w:r w:rsidRPr="003B1703">
        <w:rPr>
          <w:rStyle w:val="SpecialBold"/>
        </w:rPr>
        <w:t>codes and national standards relevant to the workplace which may include</w:t>
      </w:r>
      <w:r w:rsidRPr="003B1703">
        <w:t xml:space="preserve">:    </w:t>
      </w:r>
    </w:p>
    <w:p w:rsidR="00000000" w:rsidRPr="003B1703" w:rsidP="003B1703">
      <w:pPr>
        <w:pStyle w:val="BodyText"/>
      </w:pPr>
      <w:r w:rsidRPr="003B1703">
        <w:t>award and enterprise agreements and r</w:t>
      </w:r>
      <w:r w:rsidRPr="003B1703">
        <w:t xml:space="preserve">elevant industrial instruments </w:t>
      </w:r>
    </w:p>
    <w:p w:rsidR="00000000" w:rsidRPr="003B1703" w:rsidP="003B1703">
      <w:pPr>
        <w:pStyle w:val="BodyText"/>
      </w:pPr>
      <w:r w:rsidRPr="003B1703">
        <w:t>relevant legislation from all levels of government that affects business operation, especially in regard to Occupational Health and Safety and environmental issues, equal opportunity, industrial relations and anti-discrimina</w:t>
      </w:r>
      <w:r w:rsidRPr="003B1703">
        <w:t xml:space="preserve">tion </w:t>
      </w:r>
    </w:p>
    <w:p w:rsidR="00000000" w:rsidRPr="003B1703" w:rsidP="003B1703">
      <w:pPr>
        <w:pStyle w:val="BodyText"/>
      </w:pPr>
      <w:r w:rsidRPr="003B1703">
        <w:t>relevant industry codes of practice</w:t>
      </w:r>
    </w:p>
    <w:p w:rsidR="00000000" w:rsidRPr="003B1703" w:rsidP="003B1703">
      <w:pPr>
        <w:pStyle w:val="BodyText"/>
      </w:pPr>
      <w:r w:rsidRPr="003B1703">
        <w:rPr>
          <w:rStyle w:val="SpecialBold"/>
        </w:rPr>
        <w:t>Organisational policy and procedures may include</w:t>
      </w:r>
      <w:r w:rsidRPr="003B1703">
        <w:t>:</w:t>
      </w:r>
    </w:p>
    <w:p w:rsidR="00000000" w:rsidRPr="003B1703" w:rsidP="003B1703">
      <w:pPr>
        <w:pStyle w:val="BodyText"/>
      </w:pPr>
      <w:r w:rsidRPr="003B1703">
        <w:t xml:space="preserve">log-on procedures </w:t>
      </w:r>
    </w:p>
    <w:p w:rsidR="00000000" w:rsidRPr="003B1703" w:rsidP="003B1703">
      <w:pPr>
        <w:pStyle w:val="BodyText"/>
      </w:pPr>
      <w:r w:rsidRPr="003B1703">
        <w:t xml:space="preserve">password protection </w:t>
      </w:r>
    </w:p>
    <w:p w:rsidR="00000000" w:rsidRPr="003B1703" w:rsidP="003B1703">
      <w:pPr>
        <w:pStyle w:val="BodyText"/>
      </w:pPr>
      <w:r w:rsidRPr="003B1703">
        <w:t xml:space="preserve">storage / location of data </w:t>
      </w:r>
    </w:p>
    <w:p w:rsidR="00000000" w:rsidRPr="003B1703" w:rsidP="003B1703">
      <w:pPr>
        <w:pStyle w:val="BodyText"/>
      </w:pPr>
      <w:r w:rsidRPr="003B1703">
        <w:t xml:space="preserve">standard formats </w:t>
      </w:r>
    </w:p>
    <w:p w:rsidR="00000000" w:rsidRPr="003B1703" w:rsidP="003B1703">
      <w:pPr>
        <w:pStyle w:val="BodyText"/>
      </w:pPr>
      <w:r w:rsidRPr="003B1703">
        <w:t xml:space="preserve">author's instructions </w:t>
      </w:r>
    </w:p>
    <w:p w:rsidR="00000000" w:rsidRPr="003B1703" w:rsidP="003B1703">
      <w:pPr>
        <w:pStyle w:val="BodyText"/>
      </w:pPr>
      <w:r w:rsidRPr="003B1703">
        <w:t>use of templates</w:t>
      </w:r>
    </w:p>
    <w:p w:rsidR="00000000" w:rsidRPr="003B1703" w:rsidP="003B1703">
      <w:pPr>
        <w:pStyle w:val="BodyText"/>
      </w:pPr>
      <w:r w:rsidRPr="003B1703">
        <w:rPr>
          <w:rStyle w:val="SpecialBold"/>
        </w:rPr>
        <w:t>Ergonomic requirements may include</w:t>
      </w:r>
      <w:r w:rsidRPr="003B1703">
        <w:t>:</w:t>
      </w:r>
    </w:p>
    <w:p w:rsidR="00000000" w:rsidRPr="003B1703" w:rsidP="003B1703">
      <w:pPr>
        <w:pStyle w:val="BodyText"/>
      </w:pPr>
      <w:r w:rsidRPr="003B1703">
        <w:t xml:space="preserve">workstation height and layout </w:t>
      </w:r>
    </w:p>
    <w:p w:rsidR="00000000" w:rsidRPr="003B1703" w:rsidP="003B1703">
      <w:pPr>
        <w:pStyle w:val="BodyText"/>
      </w:pPr>
      <w:r w:rsidRPr="003B1703">
        <w:t xml:space="preserve">chair height, seat and back adjustment </w:t>
      </w:r>
    </w:p>
    <w:p w:rsidR="00000000" w:rsidRPr="003B1703" w:rsidP="003B1703">
      <w:pPr>
        <w:pStyle w:val="BodyText"/>
      </w:pPr>
      <w:r w:rsidRPr="003B1703">
        <w:t xml:space="preserve">footrest </w:t>
      </w:r>
    </w:p>
    <w:p w:rsidR="00000000" w:rsidRPr="003B1703" w:rsidP="003B1703">
      <w:pPr>
        <w:pStyle w:val="BodyText"/>
      </w:pPr>
      <w:r w:rsidRPr="003B1703">
        <w:t xml:space="preserve">screen position </w:t>
      </w:r>
    </w:p>
    <w:p w:rsidR="00000000" w:rsidRPr="003B1703" w:rsidP="003B1703">
      <w:pPr>
        <w:pStyle w:val="BodyText"/>
      </w:pPr>
      <w:r w:rsidRPr="003B1703">
        <w:t xml:space="preserve">keyboard and mouse position </w:t>
      </w:r>
    </w:p>
    <w:p w:rsidR="00000000" w:rsidRPr="003B1703" w:rsidP="003B1703">
      <w:pPr>
        <w:pStyle w:val="BodyText"/>
      </w:pPr>
      <w:r w:rsidRPr="003B1703">
        <w:t xml:space="preserve">document holder </w:t>
      </w:r>
    </w:p>
    <w:p w:rsidR="00000000" w:rsidRPr="003B1703" w:rsidP="003B1703">
      <w:pPr>
        <w:pStyle w:val="BodyText"/>
      </w:pPr>
      <w:r w:rsidRPr="003B1703">
        <w:t xml:space="preserve">posture </w:t>
      </w:r>
    </w:p>
    <w:p w:rsidR="00000000" w:rsidRPr="003B1703" w:rsidP="003B1703">
      <w:pPr>
        <w:pStyle w:val="BodyText"/>
      </w:pPr>
      <w:r w:rsidRPr="003B1703">
        <w:t xml:space="preserve">avoiding radiation from computer screens </w:t>
      </w:r>
    </w:p>
    <w:p w:rsidR="00000000" w:rsidRPr="003B1703" w:rsidP="003B1703">
      <w:pPr>
        <w:pStyle w:val="BodyText"/>
      </w:pPr>
      <w:r w:rsidRPr="003B1703">
        <w:t xml:space="preserve">lighting </w:t>
      </w:r>
    </w:p>
    <w:p w:rsidR="00000000" w:rsidRPr="003B1703" w:rsidP="003B1703">
      <w:pPr>
        <w:pStyle w:val="BodyText"/>
      </w:pPr>
      <w:r w:rsidRPr="003B1703">
        <w:t>noise minimisation</w:t>
      </w:r>
    </w:p>
    <w:p w:rsidR="00000000" w:rsidRPr="003B1703" w:rsidP="003B1703">
      <w:pPr>
        <w:pStyle w:val="BodyText"/>
      </w:pPr>
      <w:r w:rsidRPr="003B1703">
        <w:rPr>
          <w:rStyle w:val="SpecialBold"/>
        </w:rPr>
        <w:t>Work organisation may include</w:t>
      </w:r>
      <w:r w:rsidRPr="003B1703">
        <w:t>:</w:t>
      </w:r>
    </w:p>
    <w:p w:rsidR="00000000" w:rsidRPr="003B1703" w:rsidP="003B1703">
      <w:pPr>
        <w:pStyle w:val="BodyText"/>
      </w:pPr>
      <w:r w:rsidRPr="003B1703">
        <w:t>m</w:t>
      </w:r>
      <w:r w:rsidRPr="003B1703">
        <w:t xml:space="preserve">ix of repetitive and other activities </w:t>
      </w:r>
    </w:p>
    <w:p w:rsidR="00000000" w:rsidRPr="003B1703" w:rsidP="003B1703">
      <w:pPr>
        <w:pStyle w:val="BodyText"/>
      </w:pPr>
      <w:r w:rsidRPr="003B1703">
        <w:t xml:space="preserve">rest periods </w:t>
      </w:r>
    </w:p>
    <w:p w:rsidR="00000000" w:rsidRPr="003B1703" w:rsidP="003B1703">
      <w:pPr>
        <w:pStyle w:val="BodyText"/>
      </w:pPr>
      <w:r w:rsidRPr="003B1703">
        <w:t>exercise breaks</w:t>
      </w:r>
    </w:p>
    <w:p w:rsidR="00000000" w:rsidRPr="003B1703" w:rsidP="003B1703">
      <w:pPr>
        <w:pStyle w:val="BodyText"/>
      </w:pPr>
      <w:r w:rsidRPr="003B1703">
        <w:rPr>
          <w:rStyle w:val="SpecialBold"/>
        </w:rPr>
        <w:t>Conservation techniques may include</w:t>
      </w:r>
      <w:r w:rsidRPr="003B1703">
        <w:t>:</w:t>
      </w:r>
    </w:p>
    <w:p w:rsidR="00000000" w:rsidRPr="003B1703" w:rsidP="003B1703">
      <w:pPr>
        <w:pStyle w:val="BodyText"/>
      </w:pPr>
      <w:r w:rsidRPr="003B1703">
        <w:t xml:space="preserve">double-sided paper use </w:t>
      </w:r>
    </w:p>
    <w:p w:rsidR="00000000" w:rsidRPr="003B1703" w:rsidP="003B1703">
      <w:pPr>
        <w:pStyle w:val="BodyText"/>
      </w:pPr>
      <w:r w:rsidRPr="003B1703">
        <w:t xml:space="preserve">re-used paper for rough drafts (observing confidentiality requirements) </w:t>
      </w:r>
    </w:p>
    <w:p w:rsidR="00000000" w:rsidRPr="003B1703" w:rsidP="003B1703">
      <w:pPr>
        <w:pStyle w:val="BodyText"/>
      </w:pPr>
      <w:r w:rsidRPr="003B1703">
        <w:t xml:space="preserve">recycling used and shredded paper </w:t>
      </w:r>
    </w:p>
    <w:p w:rsidR="00000000" w:rsidRPr="003B1703" w:rsidP="003B1703">
      <w:pPr>
        <w:pStyle w:val="BodyText"/>
      </w:pPr>
      <w:r w:rsidRPr="003B1703">
        <w:t>utilising power-sa</w:t>
      </w:r>
      <w:r w:rsidRPr="003B1703">
        <w:t>ve options for equipment</w:t>
      </w:r>
    </w:p>
    <w:p w:rsidR="00000000" w:rsidRPr="003B1703" w:rsidP="003B1703">
      <w:pPr>
        <w:pStyle w:val="BodyText"/>
      </w:pPr>
      <w:r w:rsidRPr="003B1703">
        <w:rPr>
          <w:rStyle w:val="SpecialBold"/>
        </w:rPr>
        <w:t>Software functions may include</w:t>
      </w:r>
      <w:r w:rsidRPr="003B1703">
        <w:t>:</w:t>
      </w:r>
    </w:p>
    <w:p w:rsidR="00000000" w:rsidRPr="003B1703" w:rsidP="003B1703">
      <w:pPr>
        <w:pStyle w:val="BodyText"/>
      </w:pPr>
      <w:r w:rsidRPr="003B1703">
        <w:t xml:space="preserve">field definitions / attributes </w:t>
      </w:r>
    </w:p>
    <w:p w:rsidR="00000000" w:rsidRPr="003B1703" w:rsidP="003B1703">
      <w:pPr>
        <w:pStyle w:val="BodyText"/>
      </w:pPr>
      <w:r w:rsidRPr="003B1703">
        <w:t xml:space="preserve">inserting / deleting blank lines and spaces </w:t>
      </w:r>
    </w:p>
    <w:p w:rsidR="00000000" w:rsidRPr="003B1703" w:rsidP="003B1703">
      <w:pPr>
        <w:pStyle w:val="BodyText"/>
      </w:pPr>
      <w:r w:rsidRPr="003B1703">
        <w:t xml:space="preserve">altering field widths  </w:t>
      </w:r>
    </w:p>
    <w:p w:rsidR="00000000" w:rsidRPr="003B1703" w:rsidP="003B1703">
      <w:pPr>
        <w:pStyle w:val="BodyText"/>
      </w:pPr>
      <w:r w:rsidRPr="003B1703">
        <w:t xml:space="preserve">adding, deleting, moving, re-labeling fields </w:t>
      </w:r>
    </w:p>
    <w:p w:rsidR="00000000" w:rsidRPr="003B1703" w:rsidP="003B1703">
      <w:pPr>
        <w:pStyle w:val="BodyText"/>
      </w:pPr>
      <w:r w:rsidRPr="003B1703">
        <w:t xml:space="preserve">repeating (if available) </w:t>
      </w:r>
    </w:p>
    <w:p w:rsidR="00000000" w:rsidRPr="003B1703" w:rsidP="003B1703">
      <w:pPr>
        <w:pStyle w:val="BodyText"/>
      </w:pPr>
      <w:r w:rsidRPr="003B1703">
        <w:t xml:space="preserve">calculate/formula  </w:t>
      </w:r>
    </w:p>
    <w:p w:rsidR="00000000" w:rsidRPr="003B1703" w:rsidP="003B1703">
      <w:pPr>
        <w:pStyle w:val="BodyText"/>
      </w:pPr>
      <w:r w:rsidRPr="003B1703">
        <w:t>format</w:t>
      </w:r>
      <w:r w:rsidRPr="003B1703">
        <w:t xml:space="preserve">ting fields  </w:t>
      </w:r>
    </w:p>
    <w:p w:rsidR="00000000" w:rsidRPr="003B1703" w:rsidP="003B1703">
      <w:pPr>
        <w:pStyle w:val="BodyText"/>
      </w:pPr>
      <w:r w:rsidRPr="003B1703">
        <w:t xml:space="preserve">formatting text </w:t>
      </w:r>
    </w:p>
    <w:p w:rsidR="00000000" w:rsidRPr="003B1703" w:rsidP="003B1703">
      <w:pPr>
        <w:pStyle w:val="BodyText"/>
      </w:pPr>
      <w:r w:rsidRPr="003B1703">
        <w:t xml:space="preserve">data protection </w:t>
      </w:r>
    </w:p>
    <w:p w:rsidR="00000000" w:rsidRPr="003B1703" w:rsidP="003B1703">
      <w:pPr>
        <w:pStyle w:val="BodyText"/>
      </w:pPr>
      <w:r w:rsidRPr="003B1703">
        <w:t xml:space="preserve">headers/footers </w:t>
      </w:r>
    </w:p>
    <w:p w:rsidR="00000000" w:rsidRPr="003B1703" w:rsidP="003B1703">
      <w:pPr>
        <w:pStyle w:val="BodyText"/>
      </w:pPr>
      <w:r w:rsidRPr="003B1703">
        <w:t>table, form and report wizards</w:t>
      </w:r>
    </w:p>
    <w:p w:rsidR="00000000" w:rsidRPr="003B1703" w:rsidP="003B1703">
      <w:pPr>
        <w:pStyle w:val="BodyText"/>
      </w:pPr>
      <w:r w:rsidRPr="003B1703">
        <w:rPr>
          <w:rStyle w:val="SpecialBold"/>
        </w:rPr>
        <w:t>Simple formulae may include</w:t>
      </w:r>
      <w:r w:rsidRPr="003B1703">
        <w:t>:</w:t>
      </w:r>
    </w:p>
    <w:p w:rsidR="00000000" w:rsidRPr="003B1703" w:rsidP="003B1703">
      <w:pPr>
        <w:pStyle w:val="BodyText"/>
      </w:pPr>
      <w:r w:rsidRPr="003B1703">
        <w:t xml:space="preserve">count </w:t>
      </w:r>
    </w:p>
    <w:p w:rsidR="00000000" w:rsidRPr="003B1703" w:rsidP="003B1703">
      <w:pPr>
        <w:pStyle w:val="BodyText"/>
      </w:pPr>
      <w:r w:rsidRPr="003B1703">
        <w:t xml:space="preserve">maximum </w:t>
      </w:r>
    </w:p>
    <w:p w:rsidR="00000000" w:rsidRPr="003B1703" w:rsidP="003B1703">
      <w:pPr>
        <w:pStyle w:val="BodyText"/>
      </w:pPr>
      <w:r w:rsidRPr="003B1703">
        <w:t xml:space="preserve">minimum </w:t>
      </w:r>
    </w:p>
    <w:p w:rsidR="00000000" w:rsidRPr="003B1703" w:rsidP="003B1703">
      <w:pPr>
        <w:pStyle w:val="BodyText"/>
      </w:pPr>
      <w:r w:rsidRPr="003B1703">
        <w:t xml:space="preserve">average  </w:t>
      </w:r>
    </w:p>
    <w:p w:rsidR="00000000" w:rsidRPr="003B1703" w:rsidP="003B1703">
      <w:pPr>
        <w:pStyle w:val="BodyText"/>
      </w:pPr>
      <w:r w:rsidRPr="003B1703">
        <w:t xml:space="preserve">sum </w:t>
      </w:r>
    </w:p>
    <w:p w:rsidR="00000000" w:rsidRPr="003B1703" w:rsidP="003B1703">
      <w:pPr>
        <w:pStyle w:val="BodyText"/>
      </w:pPr>
      <w:r w:rsidRPr="003B1703">
        <w:t xml:space="preserve">subtraction </w:t>
      </w:r>
    </w:p>
    <w:p w:rsidR="00000000" w:rsidRPr="003B1703" w:rsidP="003B1703">
      <w:pPr>
        <w:pStyle w:val="BodyText"/>
      </w:pPr>
      <w:r w:rsidRPr="003B1703">
        <w:t xml:space="preserve">multiplication </w:t>
      </w:r>
    </w:p>
    <w:p w:rsidR="00000000" w:rsidRPr="003B1703" w:rsidP="003B1703">
      <w:pPr>
        <w:pStyle w:val="BodyText"/>
      </w:pPr>
      <w:r w:rsidRPr="003B1703">
        <w:t xml:space="preserve">division </w:t>
      </w:r>
    </w:p>
    <w:p w:rsidR="00000000" w:rsidRPr="003B1703" w:rsidP="003B1703">
      <w:pPr>
        <w:pStyle w:val="BodyText"/>
      </w:pPr>
      <w:r w:rsidRPr="003B1703">
        <w:t>combinations of above</w:t>
      </w:r>
    </w:p>
    <w:p w:rsidR="00000000" w:rsidRPr="003B1703" w:rsidP="003B1703">
      <w:pPr>
        <w:pStyle w:val="BodyText"/>
      </w:pPr>
      <w:r w:rsidRPr="003B1703">
        <w:rPr>
          <w:rStyle w:val="SpecialBold"/>
        </w:rPr>
        <w:t>Report formatting may include</w:t>
      </w:r>
      <w:r w:rsidRPr="003B1703">
        <w:t>:</w:t>
      </w:r>
    </w:p>
    <w:p w:rsidR="00000000" w:rsidRPr="003B1703" w:rsidP="003B1703">
      <w:pPr>
        <w:pStyle w:val="BodyText"/>
      </w:pPr>
      <w:r w:rsidRPr="003B1703">
        <w:t xml:space="preserve">alignment on page </w:t>
      </w:r>
    </w:p>
    <w:p w:rsidR="00000000" w:rsidRPr="003B1703" w:rsidP="003B1703">
      <w:pPr>
        <w:pStyle w:val="BodyText"/>
      </w:pPr>
      <w:r w:rsidRPr="003B1703">
        <w:t xml:space="preserve">tables </w:t>
      </w:r>
    </w:p>
    <w:p w:rsidR="00000000" w:rsidRPr="003B1703" w:rsidP="003B1703">
      <w:pPr>
        <w:pStyle w:val="BodyText"/>
      </w:pPr>
      <w:r w:rsidRPr="003B1703">
        <w:t xml:space="preserve">columns </w:t>
      </w:r>
    </w:p>
    <w:p w:rsidR="00000000" w:rsidRPr="003B1703" w:rsidP="003B1703">
      <w:pPr>
        <w:pStyle w:val="BodyText"/>
      </w:pPr>
      <w:r w:rsidRPr="003B1703">
        <w:t xml:space="preserve">enhancements to format - borders, patterns and colours </w:t>
      </w:r>
    </w:p>
    <w:p w:rsidR="00000000" w:rsidRPr="003B1703" w:rsidP="003B1703">
      <w:pPr>
        <w:pStyle w:val="BodyText"/>
      </w:pPr>
      <w:r w:rsidRPr="003B1703">
        <w:t xml:space="preserve">enhancements to text </w:t>
      </w:r>
    </w:p>
    <w:p w:rsidR="00000000" w:rsidRPr="003B1703" w:rsidP="003B1703">
      <w:pPr>
        <w:pStyle w:val="BodyText"/>
      </w:pPr>
      <w:r w:rsidRPr="003B1703">
        <w:t>headers/footers</w:t>
      </w:r>
    </w:p>
    <w:p w:rsidR="00000000" w:rsidRPr="003B1703" w:rsidP="003B1703">
      <w:pPr>
        <w:pStyle w:val="BodyText"/>
      </w:pPr>
      <w:r w:rsidRPr="003B1703">
        <w:rPr>
          <w:rStyle w:val="SpecialBold"/>
        </w:rPr>
        <w:t>Data may include</w:t>
      </w:r>
      <w:r w:rsidRPr="003B1703">
        <w:t xml:space="preserve">: </w:t>
      </w:r>
    </w:p>
    <w:p w:rsidR="00000000" w:rsidRPr="003B1703" w:rsidP="003B1703">
      <w:pPr>
        <w:pStyle w:val="BodyText"/>
      </w:pPr>
      <w:r w:rsidRPr="003B1703">
        <w:t xml:space="preserve">numbers </w:t>
      </w:r>
    </w:p>
    <w:p w:rsidR="00000000" w:rsidRPr="003B1703" w:rsidP="003B1703">
      <w:pPr>
        <w:pStyle w:val="BodyText"/>
      </w:pPr>
      <w:r w:rsidRPr="003B1703">
        <w:t>text</w:t>
      </w:r>
    </w:p>
    <w:p w:rsidR="00000000" w:rsidRPr="003B1703" w:rsidP="003B1703">
      <w:pPr>
        <w:pStyle w:val="BodyText"/>
      </w:pPr>
      <w:r w:rsidRPr="003B1703">
        <w:rPr>
          <w:rStyle w:val="SpecialBold"/>
        </w:rPr>
        <w:t>Checking may include</w:t>
      </w:r>
      <w:r w:rsidRPr="003B1703">
        <w:t>:</w:t>
      </w:r>
    </w:p>
    <w:p w:rsidR="00000000" w:rsidRPr="003B1703" w:rsidP="003B1703">
      <w:pPr>
        <w:pStyle w:val="BodyText"/>
      </w:pPr>
      <w:r w:rsidRPr="003B1703">
        <w:t xml:space="preserve">proofreading </w:t>
      </w:r>
    </w:p>
    <w:p w:rsidR="00000000" w:rsidRPr="003B1703" w:rsidP="003B1703">
      <w:pPr>
        <w:pStyle w:val="BodyText"/>
      </w:pPr>
      <w:r w:rsidRPr="003B1703">
        <w:t xml:space="preserve">accuracy of data </w:t>
      </w:r>
    </w:p>
    <w:p w:rsidR="00000000" w:rsidRPr="003B1703" w:rsidP="003B1703">
      <w:pPr>
        <w:pStyle w:val="BodyText"/>
      </w:pPr>
      <w:r w:rsidRPr="003B1703">
        <w:t xml:space="preserve">spelling, electronically and manually </w:t>
      </w:r>
    </w:p>
    <w:p w:rsidR="00000000" w:rsidRPr="003B1703" w:rsidP="003B1703">
      <w:pPr>
        <w:pStyle w:val="BodyText"/>
      </w:pPr>
      <w:r w:rsidRPr="003B1703">
        <w:t xml:space="preserve">accuracy of formulae with calculator </w:t>
      </w:r>
    </w:p>
    <w:p w:rsidR="00000000" w:rsidRPr="003B1703" w:rsidP="003B1703">
      <w:pPr>
        <w:pStyle w:val="BodyText"/>
      </w:pPr>
      <w:r w:rsidRPr="003B1703">
        <w:t xml:space="preserve">outcome of sorting / filtering </w:t>
      </w:r>
    </w:p>
    <w:p w:rsidR="00000000" w:rsidRPr="003B1703" w:rsidP="003B1703">
      <w:pPr>
        <w:pStyle w:val="BodyText"/>
      </w:pPr>
      <w:r w:rsidRPr="003B1703">
        <w:t>ensuring instructions with regard to content and format have been followed</w:t>
      </w:r>
    </w:p>
    <w:p w:rsidR="00000000" w:rsidRPr="003B1703" w:rsidP="003B1703">
      <w:pPr>
        <w:pStyle w:val="BodyText"/>
      </w:pPr>
      <w:r w:rsidRPr="003B1703">
        <w:rPr>
          <w:rStyle w:val="SpecialBold"/>
        </w:rPr>
        <w:t>Designated timelines may include</w:t>
      </w:r>
      <w:r w:rsidRPr="003B1703">
        <w:t>:</w:t>
      </w:r>
    </w:p>
    <w:p w:rsidR="00000000" w:rsidRPr="003B1703" w:rsidP="003B1703">
      <w:pPr>
        <w:pStyle w:val="BodyText"/>
      </w:pPr>
      <w:r w:rsidRPr="003B1703">
        <w:t xml:space="preserve">timeline agreed with supervisor/person requiring database </w:t>
      </w:r>
    </w:p>
    <w:p w:rsidR="00000000" w:rsidRPr="003B1703" w:rsidP="003B1703">
      <w:pPr>
        <w:pStyle w:val="BodyText"/>
      </w:pPr>
      <w:r w:rsidRPr="003B1703">
        <w:t>timeline agreed with internal/external client</w:t>
      </w:r>
    </w:p>
    <w:p w:rsidR="00000000" w:rsidRPr="003B1703" w:rsidP="003B1703">
      <w:pPr>
        <w:pStyle w:val="BodyText"/>
      </w:pPr>
      <w:r w:rsidRPr="003B1703">
        <w:rPr>
          <w:rStyle w:val="SpecialBold"/>
        </w:rPr>
        <w:t>Printing may include</w:t>
      </w:r>
      <w:r w:rsidRPr="003B1703">
        <w:t>:</w:t>
      </w:r>
    </w:p>
    <w:p w:rsidR="00000000" w:rsidRPr="003B1703" w:rsidP="003B1703">
      <w:pPr>
        <w:pStyle w:val="BodyText"/>
      </w:pPr>
      <w:r w:rsidRPr="003B1703">
        <w:t xml:space="preserve">records </w:t>
      </w:r>
    </w:p>
    <w:p w:rsidR="00000000" w:rsidRPr="003B1703" w:rsidP="003B1703">
      <w:pPr>
        <w:pStyle w:val="BodyText"/>
      </w:pPr>
      <w:r w:rsidRPr="003B1703">
        <w:t xml:space="preserve">tables </w:t>
      </w:r>
    </w:p>
    <w:p w:rsidR="00000000" w:rsidRPr="003B1703" w:rsidP="003B1703">
      <w:pPr>
        <w:pStyle w:val="BodyText"/>
      </w:pPr>
      <w:r w:rsidRPr="003B1703">
        <w:t xml:space="preserve">forms </w:t>
      </w:r>
    </w:p>
    <w:p w:rsidR="00000000" w:rsidRPr="003B1703" w:rsidP="003B1703">
      <w:pPr>
        <w:pStyle w:val="BodyText"/>
      </w:pPr>
      <w:r w:rsidRPr="003B1703">
        <w:t xml:space="preserve">queries </w:t>
      </w:r>
    </w:p>
    <w:p w:rsidR="00000000" w:rsidRPr="003B1703" w:rsidP="003B1703">
      <w:pPr>
        <w:pStyle w:val="BodyText"/>
      </w:pPr>
      <w:r w:rsidRPr="003B1703">
        <w:t>reports</w:t>
      </w:r>
    </w:p>
    <w:p w:rsidR="00000000" w:rsidRPr="003B1703" w:rsidP="003B1703">
      <w:pPr>
        <w:pStyle w:val="BodyText"/>
      </w:pPr>
      <w:r w:rsidRPr="003B1703">
        <w:rPr>
          <w:rStyle w:val="SpecialBold"/>
        </w:rPr>
        <w:t>Storage of data may include</w:t>
      </w:r>
      <w:r w:rsidRPr="003B1703">
        <w:t>:</w:t>
      </w:r>
    </w:p>
    <w:p w:rsidR="00000000" w:rsidRPr="003B1703" w:rsidP="003B1703">
      <w:pPr>
        <w:pStyle w:val="BodyText"/>
      </w:pPr>
      <w:r w:rsidRPr="003B1703">
        <w:t xml:space="preserve">storage in electronic folders / sub-folders </w:t>
      </w:r>
    </w:p>
    <w:p w:rsidR="00000000" w:rsidRPr="003B1703" w:rsidP="003B1703">
      <w:pPr>
        <w:pStyle w:val="BodyText"/>
      </w:pPr>
      <w:r w:rsidRPr="003B1703">
        <w:t xml:space="preserve">storage on hard/floppy disk drives, CD ROM, tape backup </w:t>
      </w:r>
    </w:p>
    <w:p w:rsidR="00000000" w:rsidRPr="003B1703" w:rsidP="003B1703">
      <w:pPr>
        <w:pStyle w:val="BodyText"/>
      </w:pPr>
      <w:r w:rsidRPr="003B1703">
        <w:t>organisation pol</w:t>
      </w:r>
      <w:r w:rsidRPr="003B1703">
        <w:t xml:space="preserve">icy for backing up files </w:t>
      </w:r>
    </w:p>
    <w:p w:rsidR="00000000" w:rsidRPr="003B1703" w:rsidP="003B1703">
      <w:pPr>
        <w:pStyle w:val="BodyText"/>
      </w:pPr>
      <w:r w:rsidRPr="003B1703">
        <w:t xml:space="preserve">organisation policy for filing hard copies of databases </w:t>
      </w:r>
    </w:p>
    <w:p w:rsidR="00000000" w:rsidRPr="003B1703" w:rsidP="003B1703">
      <w:pPr>
        <w:pStyle w:val="BodyText"/>
      </w:pPr>
      <w:r w:rsidRPr="003B1703">
        <w:t xml:space="preserve">filing locations </w:t>
      </w:r>
    </w:p>
    <w:p w:rsidR="00000000" w:rsidRPr="003B1703" w:rsidP="003B1703">
      <w:pPr>
        <w:pStyle w:val="BodyText"/>
      </w:pPr>
      <w:r w:rsidRPr="003B1703">
        <w:t xml:space="preserve">security </w:t>
      </w:r>
    </w:p>
    <w:p w:rsidR="00000000" w:rsidRPr="003B1703" w:rsidP="003B1703">
      <w:pPr>
        <w:pStyle w:val="BodyText"/>
      </w:pPr>
      <w:r w:rsidRPr="003B1703">
        <w:t>authorised access</w:t>
      </w:r>
    </w:p>
    <w:p w:rsidR="00000000" w:rsidRPr="003B1703" w:rsidP="003B1703">
      <w:pPr>
        <w:pStyle w:val="BodyText"/>
      </w:pPr>
      <w:r w:rsidRPr="003B1703">
        <w:rPr>
          <w:rStyle w:val="SpecialBold"/>
        </w:rPr>
        <w:t>Legislation</w:t>
      </w:r>
      <w:r w:rsidRPr="003B1703">
        <w:t xml:space="preserve">, </w:t>
      </w:r>
      <w:r w:rsidRPr="003B1703">
        <w:rPr>
          <w:rStyle w:val="SpecialBold"/>
        </w:rPr>
        <w:t>codes and national standards relevant to the workplace which may include</w:t>
      </w:r>
      <w:r w:rsidRPr="003B1703">
        <w:t xml:space="preserve">:    </w:t>
      </w:r>
    </w:p>
    <w:p w:rsidR="00000000" w:rsidRPr="003B1703" w:rsidP="003B1703">
      <w:pPr>
        <w:pStyle w:val="BodyText"/>
      </w:pPr>
      <w:r w:rsidRPr="003B1703">
        <w:t xml:space="preserve">award and enterprise agreements and </w:t>
      </w:r>
      <w:r w:rsidRPr="003B1703">
        <w:t xml:space="preserve">relevant industrial instruments </w:t>
      </w:r>
    </w:p>
    <w:p w:rsidR="00000000" w:rsidRPr="003B1703" w:rsidP="003B1703">
      <w:pPr>
        <w:pStyle w:val="BodyText"/>
      </w:pPr>
      <w:r w:rsidRPr="003B1703">
        <w:t>relevant legislation from all levels of government that affects business operation, especially in regard to Occupational Health and Safety and environmental issues, equal opportunity, industrial relations and anti-discrimin</w:t>
      </w:r>
      <w:r w:rsidRPr="003B1703">
        <w:t xml:space="preserve">ation </w:t>
      </w:r>
    </w:p>
    <w:p w:rsidR="00000000" w:rsidRPr="003B1703" w:rsidP="003B1703">
      <w:pPr>
        <w:pStyle w:val="BodyText"/>
      </w:pPr>
      <w:r w:rsidRPr="003B1703">
        <w:t>relevant industry codes of practice</w:t>
      </w:r>
    </w:p>
    <w:p w:rsidR="00000000" w:rsidRPr="003B1703" w:rsidP="003B1703">
      <w:pPr>
        <w:pStyle w:val="BodyText"/>
      </w:pPr>
      <w:r w:rsidRPr="003B1703">
        <w:rPr>
          <w:rStyle w:val="SpecialBold"/>
        </w:rPr>
        <w:t>Organisational policy and procedures may include</w:t>
      </w:r>
      <w:r w:rsidRPr="003B1703">
        <w:t>:</w:t>
      </w:r>
    </w:p>
    <w:p w:rsidR="00000000" w:rsidRPr="003B1703" w:rsidP="003B1703">
      <w:pPr>
        <w:pStyle w:val="BodyText"/>
      </w:pPr>
      <w:r w:rsidRPr="003B1703">
        <w:t xml:space="preserve">log-on procedures </w:t>
      </w:r>
    </w:p>
    <w:p w:rsidR="00000000" w:rsidRPr="003B1703" w:rsidP="003B1703">
      <w:pPr>
        <w:pStyle w:val="BodyText"/>
      </w:pPr>
      <w:r w:rsidRPr="003B1703">
        <w:t xml:space="preserve">password protection </w:t>
      </w:r>
    </w:p>
    <w:p w:rsidR="00000000" w:rsidRPr="003B1703" w:rsidP="003B1703">
      <w:pPr>
        <w:pStyle w:val="BodyText"/>
      </w:pPr>
      <w:r w:rsidRPr="003B1703">
        <w:t xml:space="preserve">storage / location of data </w:t>
      </w:r>
    </w:p>
    <w:p w:rsidR="00000000" w:rsidRPr="003B1703" w:rsidP="003B1703">
      <w:pPr>
        <w:pStyle w:val="BodyText"/>
      </w:pPr>
      <w:r w:rsidRPr="003B1703">
        <w:t xml:space="preserve">standard formats </w:t>
      </w:r>
    </w:p>
    <w:p w:rsidR="00000000" w:rsidRPr="003B1703" w:rsidP="003B1703">
      <w:pPr>
        <w:pStyle w:val="BodyText"/>
      </w:pPr>
      <w:r w:rsidRPr="003B1703">
        <w:t xml:space="preserve">author's instructions </w:t>
      </w:r>
    </w:p>
    <w:p w:rsidR="00000000" w:rsidRPr="003B1703" w:rsidP="003B1703">
      <w:pPr>
        <w:pStyle w:val="BodyText"/>
      </w:pPr>
      <w:r w:rsidRPr="003B1703">
        <w:t>use of templates</w:t>
      </w:r>
    </w:p>
    <w:p w:rsidR="00000000" w:rsidRPr="003B1703" w:rsidP="003B1703">
      <w:pPr>
        <w:pStyle w:val="BodyText"/>
      </w:pPr>
      <w:r w:rsidRPr="003B1703">
        <w:rPr>
          <w:rStyle w:val="SpecialBold"/>
        </w:rPr>
        <w:t>Ergonomic requirements may include</w:t>
      </w:r>
      <w:r w:rsidRPr="003B1703">
        <w:t>:</w:t>
      </w:r>
    </w:p>
    <w:p w:rsidR="00000000" w:rsidRPr="003B1703" w:rsidP="003B1703">
      <w:pPr>
        <w:pStyle w:val="BodyText"/>
      </w:pPr>
      <w:r w:rsidRPr="003B1703">
        <w:t xml:space="preserve">workstation height and layout </w:t>
      </w:r>
    </w:p>
    <w:p w:rsidR="00000000" w:rsidRPr="003B1703" w:rsidP="003B1703">
      <w:pPr>
        <w:pStyle w:val="BodyText"/>
      </w:pPr>
      <w:r w:rsidRPr="003B1703">
        <w:t xml:space="preserve">chair height, seat and back adjustment </w:t>
      </w:r>
    </w:p>
    <w:p w:rsidR="00000000" w:rsidRPr="003B1703" w:rsidP="003B1703">
      <w:pPr>
        <w:pStyle w:val="BodyText"/>
      </w:pPr>
      <w:r w:rsidRPr="003B1703">
        <w:t xml:space="preserve">footrest </w:t>
      </w:r>
    </w:p>
    <w:p w:rsidR="00000000" w:rsidRPr="003B1703" w:rsidP="003B1703">
      <w:pPr>
        <w:pStyle w:val="BodyText"/>
      </w:pPr>
      <w:r w:rsidRPr="003B1703">
        <w:t xml:space="preserve">screen position </w:t>
      </w:r>
    </w:p>
    <w:p w:rsidR="00000000" w:rsidRPr="003B1703" w:rsidP="003B1703">
      <w:pPr>
        <w:pStyle w:val="BodyText"/>
      </w:pPr>
      <w:r w:rsidRPr="003B1703">
        <w:t xml:space="preserve">keyboard and mouse position </w:t>
      </w:r>
    </w:p>
    <w:p w:rsidR="00000000" w:rsidRPr="003B1703" w:rsidP="003B1703">
      <w:pPr>
        <w:pStyle w:val="BodyText"/>
      </w:pPr>
      <w:r w:rsidRPr="003B1703">
        <w:t xml:space="preserve">document holder </w:t>
      </w:r>
    </w:p>
    <w:p w:rsidR="00000000" w:rsidRPr="003B1703" w:rsidP="003B1703">
      <w:pPr>
        <w:pStyle w:val="BodyText"/>
      </w:pPr>
      <w:r w:rsidRPr="003B1703">
        <w:t xml:space="preserve">posture </w:t>
      </w:r>
    </w:p>
    <w:p w:rsidR="00000000" w:rsidRPr="003B1703" w:rsidP="003B1703">
      <w:pPr>
        <w:pStyle w:val="BodyText"/>
      </w:pPr>
      <w:r w:rsidRPr="003B1703">
        <w:t xml:space="preserve">avoiding radiation from computer screens </w:t>
      </w:r>
    </w:p>
    <w:p w:rsidR="00000000" w:rsidRPr="003B1703" w:rsidP="003B1703">
      <w:pPr>
        <w:pStyle w:val="BodyText"/>
      </w:pPr>
      <w:r w:rsidRPr="003B1703">
        <w:t xml:space="preserve">lighting </w:t>
      </w:r>
    </w:p>
    <w:p w:rsidR="00000000" w:rsidRPr="003B1703" w:rsidP="003B1703">
      <w:pPr>
        <w:pStyle w:val="BodyText"/>
      </w:pPr>
      <w:r w:rsidRPr="003B1703">
        <w:t>noise minimisation</w:t>
      </w:r>
    </w:p>
    <w:p w:rsidR="00000000" w:rsidRPr="003B1703" w:rsidP="003B1703">
      <w:pPr>
        <w:pStyle w:val="BodyText"/>
      </w:pPr>
      <w:r w:rsidRPr="003B1703">
        <w:rPr>
          <w:rStyle w:val="SpecialBold"/>
        </w:rPr>
        <w:t>Work organisation may include</w:t>
      </w:r>
      <w:r w:rsidRPr="003B1703">
        <w:t>:</w:t>
      </w:r>
    </w:p>
    <w:p w:rsidR="00000000" w:rsidRPr="003B1703" w:rsidP="003B1703">
      <w:pPr>
        <w:pStyle w:val="BodyText"/>
      </w:pPr>
      <w:r w:rsidRPr="003B1703">
        <w:t>m</w:t>
      </w:r>
      <w:r w:rsidRPr="003B1703">
        <w:t xml:space="preserve">ix of repetitive and other activities </w:t>
      </w:r>
    </w:p>
    <w:p w:rsidR="00000000" w:rsidRPr="003B1703" w:rsidP="003B1703">
      <w:pPr>
        <w:pStyle w:val="BodyText"/>
      </w:pPr>
      <w:r w:rsidRPr="003B1703">
        <w:t xml:space="preserve">rest periods </w:t>
      </w:r>
    </w:p>
    <w:p w:rsidR="00000000" w:rsidRPr="003B1703" w:rsidP="003B1703">
      <w:pPr>
        <w:pStyle w:val="BodyText"/>
      </w:pPr>
      <w:r w:rsidRPr="003B1703">
        <w:t>exercise breaks</w:t>
      </w:r>
    </w:p>
    <w:p w:rsidR="00000000" w:rsidRPr="003B1703" w:rsidP="003B1703">
      <w:pPr>
        <w:pStyle w:val="BodyText"/>
      </w:pPr>
      <w:r w:rsidRPr="003B1703">
        <w:rPr>
          <w:rStyle w:val="SpecialBold"/>
        </w:rPr>
        <w:t>Conservation techniques may include</w:t>
      </w:r>
      <w:r w:rsidRPr="003B1703">
        <w:t>:</w:t>
      </w:r>
    </w:p>
    <w:p w:rsidR="00000000" w:rsidRPr="003B1703" w:rsidP="003B1703">
      <w:pPr>
        <w:pStyle w:val="BodyText"/>
      </w:pPr>
      <w:r w:rsidRPr="003B1703">
        <w:t xml:space="preserve">double-sided paper use </w:t>
      </w:r>
    </w:p>
    <w:p w:rsidR="00000000" w:rsidRPr="003B1703" w:rsidP="003B1703">
      <w:pPr>
        <w:pStyle w:val="BodyText"/>
      </w:pPr>
      <w:r w:rsidRPr="003B1703">
        <w:t xml:space="preserve">re-used paper for rough drafts (observing confidentiality requirements) </w:t>
      </w:r>
    </w:p>
    <w:p w:rsidR="00000000" w:rsidRPr="003B1703" w:rsidP="003B1703">
      <w:pPr>
        <w:pStyle w:val="BodyText"/>
      </w:pPr>
      <w:r w:rsidRPr="003B1703">
        <w:t xml:space="preserve">recycling used and shredded paper </w:t>
      </w:r>
    </w:p>
    <w:p w:rsidR="00000000" w:rsidRPr="003B1703" w:rsidP="003B1703">
      <w:pPr>
        <w:pStyle w:val="BodyText"/>
      </w:pPr>
      <w:r w:rsidRPr="003B1703">
        <w:t>utilising power-sa</w:t>
      </w:r>
      <w:r w:rsidRPr="003B1703">
        <w:t>ve options for equipment</w:t>
      </w:r>
    </w:p>
    <w:p w:rsidR="00000000" w:rsidRPr="003B1703" w:rsidP="003B1703">
      <w:pPr>
        <w:pStyle w:val="BodyText"/>
      </w:pPr>
      <w:r w:rsidRPr="003B1703">
        <w:rPr>
          <w:rStyle w:val="SpecialBold"/>
        </w:rPr>
        <w:t>Software functions may include</w:t>
      </w:r>
      <w:r w:rsidRPr="003B1703">
        <w:t>:</w:t>
      </w:r>
    </w:p>
    <w:p w:rsidR="00000000" w:rsidRPr="003B1703" w:rsidP="003B1703">
      <w:pPr>
        <w:pStyle w:val="BodyText"/>
      </w:pPr>
      <w:r w:rsidRPr="003B1703">
        <w:t xml:space="preserve">field definitions / attributes </w:t>
      </w:r>
    </w:p>
    <w:p w:rsidR="00000000" w:rsidRPr="003B1703" w:rsidP="003B1703">
      <w:pPr>
        <w:pStyle w:val="BodyText"/>
      </w:pPr>
      <w:r w:rsidRPr="003B1703">
        <w:t xml:space="preserve">inserting / deleting blank lines and spaces </w:t>
      </w:r>
    </w:p>
    <w:p w:rsidR="00000000" w:rsidRPr="003B1703" w:rsidP="003B1703">
      <w:pPr>
        <w:pStyle w:val="BodyText"/>
      </w:pPr>
      <w:r w:rsidRPr="003B1703">
        <w:t xml:space="preserve">altering field widths  </w:t>
      </w:r>
    </w:p>
    <w:p w:rsidR="00000000" w:rsidRPr="003B1703" w:rsidP="003B1703">
      <w:pPr>
        <w:pStyle w:val="BodyText"/>
      </w:pPr>
      <w:r w:rsidRPr="003B1703">
        <w:t xml:space="preserve">adding, deleting, moving, re-labeling fields </w:t>
      </w:r>
    </w:p>
    <w:p w:rsidR="00000000" w:rsidRPr="003B1703" w:rsidP="003B1703">
      <w:pPr>
        <w:pStyle w:val="BodyText"/>
      </w:pPr>
      <w:r w:rsidRPr="003B1703">
        <w:t xml:space="preserve">repeating (if available) </w:t>
      </w:r>
    </w:p>
    <w:p w:rsidR="00000000" w:rsidRPr="003B1703" w:rsidP="003B1703">
      <w:pPr>
        <w:pStyle w:val="BodyText"/>
      </w:pPr>
      <w:r w:rsidRPr="003B1703">
        <w:t xml:space="preserve">calculate/formula  </w:t>
      </w:r>
    </w:p>
    <w:p w:rsidR="00000000" w:rsidRPr="003B1703" w:rsidP="003B1703">
      <w:pPr>
        <w:pStyle w:val="BodyText"/>
      </w:pPr>
      <w:r w:rsidRPr="003B1703">
        <w:t>format</w:t>
      </w:r>
      <w:r w:rsidRPr="003B1703">
        <w:t xml:space="preserve">ting fields  </w:t>
      </w:r>
    </w:p>
    <w:p w:rsidR="00000000" w:rsidRPr="003B1703" w:rsidP="003B1703">
      <w:pPr>
        <w:pStyle w:val="BodyText"/>
      </w:pPr>
      <w:r w:rsidRPr="003B1703">
        <w:t xml:space="preserve">formatting text </w:t>
      </w:r>
    </w:p>
    <w:p w:rsidR="00000000" w:rsidRPr="003B1703" w:rsidP="003B1703">
      <w:pPr>
        <w:pStyle w:val="BodyText"/>
      </w:pPr>
      <w:r w:rsidRPr="003B1703">
        <w:t xml:space="preserve">data protection </w:t>
      </w:r>
    </w:p>
    <w:p w:rsidR="00000000" w:rsidRPr="003B1703" w:rsidP="003B1703">
      <w:pPr>
        <w:pStyle w:val="BodyText"/>
      </w:pPr>
      <w:r w:rsidRPr="003B1703">
        <w:t xml:space="preserve">headers/footers </w:t>
      </w:r>
    </w:p>
    <w:p w:rsidR="00000000" w:rsidRPr="003B1703" w:rsidP="003B1703">
      <w:pPr>
        <w:pStyle w:val="BodyText"/>
      </w:pPr>
      <w:r w:rsidRPr="003B1703">
        <w:t>table, form and report wizards</w:t>
      </w:r>
    </w:p>
    <w:p w:rsidR="00000000" w:rsidRPr="003B1703" w:rsidP="003B1703">
      <w:pPr>
        <w:pStyle w:val="BodyText"/>
      </w:pPr>
      <w:r w:rsidRPr="003B1703">
        <w:rPr>
          <w:rStyle w:val="SpecialBold"/>
        </w:rPr>
        <w:t>Simple formulae may include</w:t>
      </w:r>
      <w:r w:rsidRPr="003B1703">
        <w:t>:</w:t>
      </w:r>
    </w:p>
    <w:p w:rsidR="00000000" w:rsidRPr="003B1703" w:rsidP="003B1703">
      <w:pPr>
        <w:pStyle w:val="BodyText"/>
      </w:pPr>
      <w:r w:rsidRPr="003B1703">
        <w:t xml:space="preserve">count </w:t>
      </w:r>
    </w:p>
    <w:p w:rsidR="00000000" w:rsidRPr="003B1703" w:rsidP="003B1703">
      <w:pPr>
        <w:pStyle w:val="BodyText"/>
      </w:pPr>
      <w:r w:rsidRPr="003B1703">
        <w:t xml:space="preserve">maximum </w:t>
      </w:r>
    </w:p>
    <w:p w:rsidR="00000000" w:rsidRPr="003B1703" w:rsidP="003B1703">
      <w:pPr>
        <w:pStyle w:val="BodyText"/>
      </w:pPr>
      <w:r w:rsidRPr="003B1703">
        <w:t xml:space="preserve">minimum </w:t>
      </w:r>
    </w:p>
    <w:p w:rsidR="00000000" w:rsidRPr="003B1703" w:rsidP="003B1703">
      <w:pPr>
        <w:pStyle w:val="BodyText"/>
      </w:pPr>
      <w:r w:rsidRPr="003B1703">
        <w:t xml:space="preserve">average  </w:t>
      </w:r>
    </w:p>
    <w:p w:rsidR="00000000" w:rsidRPr="003B1703" w:rsidP="003B1703">
      <w:pPr>
        <w:pStyle w:val="BodyText"/>
      </w:pPr>
      <w:r w:rsidRPr="003B1703">
        <w:t xml:space="preserve">sum </w:t>
      </w:r>
    </w:p>
    <w:p w:rsidR="00000000" w:rsidRPr="003B1703" w:rsidP="003B1703">
      <w:pPr>
        <w:pStyle w:val="BodyText"/>
      </w:pPr>
      <w:r w:rsidRPr="003B1703">
        <w:t xml:space="preserve">subtraction </w:t>
      </w:r>
    </w:p>
    <w:p w:rsidR="00000000" w:rsidRPr="003B1703" w:rsidP="003B1703">
      <w:pPr>
        <w:pStyle w:val="BodyText"/>
      </w:pPr>
      <w:r w:rsidRPr="003B1703">
        <w:t xml:space="preserve">multiplication </w:t>
      </w:r>
    </w:p>
    <w:p w:rsidR="00000000" w:rsidRPr="003B1703" w:rsidP="003B1703">
      <w:pPr>
        <w:pStyle w:val="BodyText"/>
      </w:pPr>
      <w:r w:rsidRPr="003B1703">
        <w:t xml:space="preserve">division </w:t>
      </w:r>
    </w:p>
    <w:p w:rsidR="00000000" w:rsidRPr="003B1703" w:rsidP="003B1703">
      <w:pPr>
        <w:pStyle w:val="BodyText"/>
      </w:pPr>
      <w:r w:rsidRPr="003B1703">
        <w:t>combinations of above</w:t>
      </w:r>
    </w:p>
    <w:p w:rsidR="00000000" w:rsidRPr="003B1703" w:rsidP="003B1703">
      <w:pPr>
        <w:pStyle w:val="BodyText"/>
      </w:pPr>
      <w:r w:rsidRPr="003B1703">
        <w:rPr>
          <w:rStyle w:val="SpecialBold"/>
        </w:rPr>
        <w:t>Report formatting may include</w:t>
      </w:r>
      <w:r w:rsidRPr="003B1703">
        <w:t>:</w:t>
      </w:r>
    </w:p>
    <w:p w:rsidR="00000000" w:rsidRPr="003B1703" w:rsidP="003B1703">
      <w:pPr>
        <w:pStyle w:val="BodyText"/>
      </w:pPr>
      <w:r w:rsidRPr="003B1703">
        <w:t xml:space="preserve">alignment on page </w:t>
      </w:r>
    </w:p>
    <w:p w:rsidR="00000000" w:rsidRPr="003B1703" w:rsidP="003B1703">
      <w:pPr>
        <w:pStyle w:val="BodyText"/>
      </w:pPr>
      <w:r w:rsidRPr="003B1703">
        <w:t xml:space="preserve">tables </w:t>
      </w:r>
    </w:p>
    <w:p w:rsidR="00000000" w:rsidRPr="003B1703" w:rsidP="003B1703">
      <w:pPr>
        <w:pStyle w:val="BodyText"/>
      </w:pPr>
      <w:r w:rsidRPr="003B1703">
        <w:t xml:space="preserve">columns </w:t>
      </w:r>
    </w:p>
    <w:p w:rsidR="00000000" w:rsidRPr="003B1703" w:rsidP="003B1703">
      <w:pPr>
        <w:pStyle w:val="BodyText"/>
      </w:pPr>
      <w:r w:rsidRPr="003B1703">
        <w:t xml:space="preserve">enhancements to format - borders, patterns and colours </w:t>
      </w:r>
    </w:p>
    <w:p w:rsidR="00000000" w:rsidRPr="003B1703" w:rsidP="003B1703">
      <w:pPr>
        <w:pStyle w:val="BodyText"/>
      </w:pPr>
      <w:r w:rsidRPr="003B1703">
        <w:t xml:space="preserve">enhancements to text </w:t>
      </w:r>
    </w:p>
    <w:p w:rsidR="00000000" w:rsidRPr="003B1703" w:rsidP="003B1703">
      <w:pPr>
        <w:pStyle w:val="BodyText"/>
      </w:pPr>
      <w:r w:rsidRPr="003B1703">
        <w:t>headers/footers</w:t>
      </w:r>
    </w:p>
    <w:p w:rsidR="00000000" w:rsidRPr="003B1703" w:rsidP="003B1703">
      <w:pPr>
        <w:pStyle w:val="BodyText"/>
      </w:pPr>
      <w:r w:rsidRPr="003B1703">
        <w:rPr>
          <w:rStyle w:val="SpecialBold"/>
        </w:rPr>
        <w:t>Data may include</w:t>
      </w:r>
      <w:r w:rsidRPr="003B1703">
        <w:t xml:space="preserve">: </w:t>
      </w:r>
    </w:p>
    <w:p w:rsidR="00000000" w:rsidRPr="003B1703" w:rsidP="003B1703">
      <w:pPr>
        <w:pStyle w:val="BodyText"/>
      </w:pPr>
      <w:r w:rsidRPr="003B1703">
        <w:t xml:space="preserve">numbers </w:t>
      </w:r>
    </w:p>
    <w:p w:rsidR="00000000" w:rsidRPr="003B1703" w:rsidP="003B1703">
      <w:pPr>
        <w:pStyle w:val="BodyText"/>
      </w:pPr>
      <w:r w:rsidRPr="003B1703">
        <w:t>text</w:t>
      </w:r>
    </w:p>
    <w:p w:rsidR="00000000" w:rsidRPr="003B1703" w:rsidP="003B1703">
      <w:pPr>
        <w:pStyle w:val="BodyText"/>
      </w:pPr>
      <w:r w:rsidRPr="003B1703">
        <w:rPr>
          <w:rStyle w:val="SpecialBold"/>
        </w:rPr>
        <w:t>Checking may include</w:t>
      </w:r>
      <w:r w:rsidRPr="003B1703">
        <w:t>:</w:t>
      </w:r>
    </w:p>
    <w:p w:rsidR="00000000" w:rsidRPr="003B1703" w:rsidP="003B1703">
      <w:pPr>
        <w:pStyle w:val="BodyText"/>
      </w:pPr>
      <w:r w:rsidRPr="003B1703">
        <w:t xml:space="preserve">proofreading </w:t>
      </w:r>
    </w:p>
    <w:p w:rsidR="00000000" w:rsidRPr="003B1703" w:rsidP="003B1703">
      <w:pPr>
        <w:pStyle w:val="BodyText"/>
      </w:pPr>
      <w:r w:rsidRPr="003B1703">
        <w:t xml:space="preserve">accuracy of data </w:t>
      </w:r>
    </w:p>
    <w:p w:rsidR="00000000" w:rsidRPr="003B1703" w:rsidP="003B1703">
      <w:pPr>
        <w:pStyle w:val="BodyText"/>
      </w:pPr>
      <w:r w:rsidRPr="003B1703">
        <w:t xml:space="preserve">spelling, electronically and manually </w:t>
      </w:r>
    </w:p>
    <w:p w:rsidR="00000000" w:rsidRPr="003B1703" w:rsidP="003B1703">
      <w:pPr>
        <w:pStyle w:val="BodyText"/>
      </w:pPr>
      <w:r w:rsidRPr="003B1703">
        <w:t xml:space="preserve">accuracy of formulae with calculator </w:t>
      </w:r>
    </w:p>
    <w:p w:rsidR="00000000" w:rsidRPr="003B1703" w:rsidP="003B1703">
      <w:pPr>
        <w:pStyle w:val="BodyText"/>
      </w:pPr>
      <w:r w:rsidRPr="003B1703">
        <w:t xml:space="preserve">outcome of sorting / filtering </w:t>
      </w:r>
    </w:p>
    <w:p w:rsidR="00000000" w:rsidRPr="003B1703" w:rsidP="003B1703">
      <w:pPr>
        <w:pStyle w:val="BodyText"/>
      </w:pPr>
      <w:r w:rsidRPr="003B1703">
        <w:t>ensuring instructions with regard to content and format have been followed</w:t>
      </w:r>
    </w:p>
    <w:p w:rsidR="00000000" w:rsidRPr="003B1703" w:rsidP="003B1703">
      <w:pPr>
        <w:pStyle w:val="BodyText"/>
      </w:pPr>
      <w:r w:rsidRPr="003B1703">
        <w:rPr>
          <w:rStyle w:val="SpecialBold"/>
        </w:rPr>
        <w:t>Designated timelines may include</w:t>
      </w:r>
      <w:r w:rsidRPr="003B1703">
        <w:t>:</w:t>
      </w:r>
    </w:p>
    <w:p w:rsidR="00000000" w:rsidRPr="003B1703" w:rsidP="003B1703">
      <w:pPr>
        <w:pStyle w:val="BodyText"/>
      </w:pPr>
      <w:r w:rsidRPr="003B1703">
        <w:t xml:space="preserve">timeline agreed with supervisor/person requiring database </w:t>
      </w:r>
    </w:p>
    <w:p w:rsidR="00000000" w:rsidRPr="003B1703" w:rsidP="003B1703">
      <w:pPr>
        <w:pStyle w:val="BodyText"/>
      </w:pPr>
      <w:r w:rsidRPr="003B1703">
        <w:t>timeline agreed with internal/external client</w:t>
      </w:r>
    </w:p>
    <w:p w:rsidR="00000000" w:rsidRPr="003B1703" w:rsidP="003B1703">
      <w:pPr>
        <w:pStyle w:val="BodyText"/>
      </w:pPr>
      <w:r w:rsidRPr="003B1703">
        <w:rPr>
          <w:rStyle w:val="SpecialBold"/>
        </w:rPr>
        <w:t>Printing may include</w:t>
      </w:r>
      <w:r w:rsidRPr="003B1703">
        <w:t>:</w:t>
      </w:r>
    </w:p>
    <w:p w:rsidR="00000000" w:rsidRPr="003B1703" w:rsidP="003B1703">
      <w:pPr>
        <w:pStyle w:val="BodyText"/>
      </w:pPr>
      <w:r w:rsidRPr="003B1703">
        <w:t xml:space="preserve">records </w:t>
      </w:r>
    </w:p>
    <w:p w:rsidR="00000000" w:rsidRPr="003B1703" w:rsidP="003B1703">
      <w:pPr>
        <w:pStyle w:val="BodyText"/>
      </w:pPr>
      <w:r w:rsidRPr="003B1703">
        <w:t xml:space="preserve">tables </w:t>
      </w:r>
    </w:p>
    <w:p w:rsidR="00000000" w:rsidRPr="003B1703" w:rsidP="003B1703">
      <w:pPr>
        <w:pStyle w:val="BodyText"/>
      </w:pPr>
      <w:r w:rsidRPr="003B1703">
        <w:t xml:space="preserve">forms </w:t>
      </w:r>
    </w:p>
    <w:p w:rsidR="00000000" w:rsidRPr="003B1703" w:rsidP="003B1703">
      <w:pPr>
        <w:pStyle w:val="BodyText"/>
      </w:pPr>
      <w:r w:rsidRPr="003B1703">
        <w:t xml:space="preserve">queries </w:t>
      </w:r>
    </w:p>
    <w:p w:rsidR="00000000" w:rsidRPr="003B1703" w:rsidP="003B1703">
      <w:pPr>
        <w:pStyle w:val="BodyText"/>
      </w:pPr>
      <w:r w:rsidRPr="003B1703">
        <w:t>reports</w:t>
      </w:r>
    </w:p>
    <w:p w:rsidR="00000000" w:rsidRPr="003B1703" w:rsidP="003B1703">
      <w:pPr>
        <w:pStyle w:val="BodyText"/>
      </w:pPr>
      <w:r w:rsidRPr="003B1703">
        <w:rPr>
          <w:rStyle w:val="SpecialBold"/>
        </w:rPr>
        <w:t>Storage of data may include</w:t>
      </w:r>
      <w:r w:rsidRPr="003B1703">
        <w:t>:</w:t>
      </w:r>
    </w:p>
    <w:p w:rsidR="00000000" w:rsidRPr="003B1703" w:rsidP="003B1703">
      <w:pPr>
        <w:pStyle w:val="BodyText"/>
      </w:pPr>
      <w:r w:rsidRPr="003B1703">
        <w:t xml:space="preserve">storage in electronic folders / sub-folders </w:t>
      </w:r>
    </w:p>
    <w:p w:rsidR="00000000" w:rsidRPr="003B1703" w:rsidP="003B1703">
      <w:pPr>
        <w:pStyle w:val="BodyText"/>
      </w:pPr>
      <w:r w:rsidRPr="003B1703">
        <w:t xml:space="preserve">storage on hard/floppy disk drives, CD ROM, tape backup </w:t>
      </w:r>
    </w:p>
    <w:p w:rsidR="00000000" w:rsidRPr="003B1703" w:rsidP="003B1703">
      <w:pPr>
        <w:pStyle w:val="BodyText"/>
      </w:pPr>
      <w:r w:rsidRPr="003B1703">
        <w:t xml:space="preserve">organisation policy for backing up files </w:t>
      </w:r>
    </w:p>
    <w:p w:rsidR="00000000" w:rsidRPr="003B1703" w:rsidP="003B1703">
      <w:pPr>
        <w:pStyle w:val="BodyText"/>
      </w:pPr>
      <w:r w:rsidRPr="003B1703">
        <w:t xml:space="preserve">organisation policy for filing hard copies of databases </w:t>
      </w:r>
    </w:p>
    <w:p w:rsidR="00000000" w:rsidRPr="003B1703" w:rsidP="003B1703">
      <w:pPr>
        <w:pStyle w:val="BodyText"/>
      </w:pPr>
      <w:r w:rsidRPr="003B1703">
        <w:t xml:space="preserve">filing locations </w:t>
      </w:r>
    </w:p>
    <w:p w:rsidR="00000000" w:rsidRPr="003B1703" w:rsidP="003B1703">
      <w:pPr>
        <w:pStyle w:val="BodyText"/>
      </w:pPr>
      <w:r w:rsidRPr="003B1703">
        <w:t xml:space="preserve">security </w:t>
      </w:r>
    </w:p>
    <w:p w:rsidR="00000000" w:rsidRPr="003B1703" w:rsidP="003B1703">
      <w:pPr>
        <w:pStyle w:val="BodyText"/>
      </w:pPr>
      <w:r w:rsidRPr="003B1703">
        <w:t>authorised access</w:t>
      </w:r>
    </w:p>
    <w:p w:rsidR="00000000" w:rsidRPr="003B1703" w:rsidP="003B1703">
      <w:pPr>
        <w:pStyle w:val="AllowPageBreak"/>
      </w:pPr>
    </w:p>
    <w:p w:rsidR="00000000" w:rsidRPr="003B1703" w:rsidP="003B1703">
      <w:pPr>
        <w:pStyle w:val="Heading1"/>
      </w:pPr>
      <w:bookmarkStart w:id="12" w:name="O_322147"/>
      <w:bookmarkEnd w:id="12"/>
      <w:r w:rsidRPr="003B1703">
        <w:t>Unit Sector(s)</w:t>
      </w:r>
    </w:p>
    <w:p w:rsidR="00000000" w:rsidRPr="003B1703" w:rsidP="003B1703">
      <w:pPr>
        <w:pStyle w:val="BodyText"/>
      </w:pPr>
      <w:r w:rsidRPr="003B1703">
        <w:t>Not applicable.</w:t>
      </w:r>
    </w:p>
    <w:p w:rsidR="00000000" w:rsidRPr="003B1703" w:rsidP="003B1703"/>
    <w:sectPr w:rsidSect="003B1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EFE" w:rsidP="00467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FE" w:rsidP="003B1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67EFE" w:rsidP="003B17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7EFE" w:rsidP="003B17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EFE" w:rsidP="00467E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FE" w:rsidP="003B1703">
    <w:pPr>
      <w:pStyle w:val="Header"/>
      <w:framePr w:wrap="around"/>
    </w:pPr>
    <w:r>
      <w:fldChar w:fldCharType="begin"/>
    </w:r>
    <w:r>
      <w:instrText xml:space="preserve"> TITLE   \* MERGEFORMAT </w:instrText>
    </w:r>
    <w:r>
      <w:fldChar w:fldCharType="separate"/>
    </w:r>
    <w:r>
      <w:t>BSBADM305A Create and use databases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7EFE" w:rsidP="003B17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7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1703"/>
    <w:pPr>
      <w:spacing w:before="360" w:after="60"/>
      <w:outlineLvl w:val="0"/>
    </w:pPr>
    <w:rPr>
      <w:sz w:val="32"/>
    </w:rPr>
  </w:style>
  <w:style w:type="paragraph" w:styleId="Heading2">
    <w:name w:val="heading 2"/>
    <w:basedOn w:val="HeadingBase"/>
    <w:next w:val="BodyText"/>
    <w:link w:val="Heading2Char"/>
    <w:qFormat/>
    <w:rsid w:val="003B1703"/>
    <w:pPr>
      <w:keepLines/>
      <w:spacing w:before="240" w:after="120"/>
      <w:outlineLvl w:val="1"/>
    </w:pPr>
    <w:rPr>
      <w:sz w:val="28"/>
      <w:szCs w:val="40"/>
    </w:rPr>
  </w:style>
  <w:style w:type="paragraph" w:styleId="Heading3">
    <w:name w:val="heading 3"/>
    <w:basedOn w:val="HeadingBase"/>
    <w:next w:val="BodyText"/>
    <w:link w:val="Heading3Char"/>
    <w:qFormat/>
    <w:rsid w:val="003B1703"/>
    <w:pPr>
      <w:spacing w:before="180" w:after="120"/>
      <w:outlineLvl w:val="2"/>
    </w:pPr>
    <w:rPr>
      <w:spacing w:val="-10"/>
      <w:kern w:val="32"/>
    </w:rPr>
  </w:style>
  <w:style w:type="paragraph" w:styleId="Heading4">
    <w:name w:val="heading 4"/>
    <w:basedOn w:val="HeadingBase"/>
    <w:next w:val="BodyText"/>
    <w:link w:val="Heading4Char"/>
    <w:qFormat/>
    <w:rsid w:val="003B1703"/>
    <w:pPr>
      <w:spacing w:before="160" w:after="120"/>
      <w:outlineLvl w:val="3"/>
    </w:pPr>
    <w:rPr>
      <w:sz w:val="22"/>
    </w:rPr>
  </w:style>
  <w:style w:type="paragraph" w:styleId="Heading5">
    <w:name w:val="heading 5"/>
    <w:basedOn w:val="HeadingBase"/>
    <w:next w:val="Normal"/>
    <w:link w:val="Heading5Char"/>
    <w:qFormat/>
    <w:rsid w:val="003B1703"/>
    <w:pPr>
      <w:spacing w:before="80"/>
      <w:outlineLvl w:val="4"/>
    </w:pPr>
    <w:rPr>
      <w:color w:val="918585"/>
      <w:sz w:val="20"/>
    </w:rPr>
  </w:style>
  <w:style w:type="paragraph" w:styleId="Heading6">
    <w:name w:val="heading 6"/>
    <w:basedOn w:val="HeadingBase"/>
    <w:next w:val="Normal"/>
    <w:link w:val="Heading6Char"/>
    <w:qFormat/>
    <w:rsid w:val="003B1703"/>
    <w:pPr>
      <w:spacing w:before="60"/>
      <w:outlineLvl w:val="5"/>
    </w:pPr>
    <w:rPr>
      <w:color w:val="918585"/>
      <w:sz w:val="20"/>
    </w:rPr>
  </w:style>
  <w:style w:type="paragraph" w:styleId="Heading7">
    <w:name w:val="heading 7"/>
    <w:basedOn w:val="Normal"/>
    <w:next w:val="Normal"/>
    <w:link w:val="Heading7Char"/>
    <w:qFormat/>
    <w:rsid w:val="003B1703"/>
    <w:pPr>
      <w:ind w:left="720"/>
      <w:outlineLvl w:val="6"/>
    </w:pPr>
    <w:rPr>
      <w:i/>
    </w:rPr>
  </w:style>
  <w:style w:type="paragraph" w:styleId="Heading8">
    <w:name w:val="heading 8"/>
    <w:basedOn w:val="Normal"/>
    <w:next w:val="Normal"/>
    <w:link w:val="Heading8Char"/>
    <w:qFormat/>
    <w:rsid w:val="003B1703"/>
    <w:pPr>
      <w:ind w:left="720"/>
      <w:outlineLvl w:val="7"/>
    </w:pPr>
    <w:rPr>
      <w:i/>
    </w:rPr>
  </w:style>
  <w:style w:type="paragraph" w:styleId="Heading9">
    <w:name w:val="heading 9"/>
    <w:basedOn w:val="Normal"/>
    <w:next w:val="Normal"/>
    <w:link w:val="Heading9Char"/>
    <w:qFormat/>
    <w:rsid w:val="003B1703"/>
    <w:pPr>
      <w:ind w:left="720"/>
      <w:outlineLvl w:val="8"/>
    </w:pPr>
    <w:rPr>
      <w:i/>
    </w:rPr>
  </w:style>
  <w:style w:type="character" w:default="1" w:styleId="DefaultParagraphFont">
    <w:name w:val="Default Paragraph Font"/>
    <w:uiPriority w:val="1"/>
    <w:unhideWhenUsed/>
    <w:rsid w:val="003B1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703"/>
  </w:style>
  <w:style w:type="character" w:customStyle="1" w:styleId="Heading1Char">
    <w:name w:val="Heading 1 Char"/>
    <w:link w:val="Heading1"/>
    <w:rsid w:val="003B1703"/>
    <w:rPr>
      <w:rFonts w:ascii="Times New Roman" w:eastAsia="Times New Roman" w:hAnsi="Times New Roman" w:cs="Times New Roman"/>
      <w:b/>
      <w:sz w:val="32"/>
      <w:szCs w:val="20"/>
      <w:lang w:eastAsia="en-US"/>
    </w:rPr>
  </w:style>
  <w:style w:type="paragraph" w:styleId="BodyText">
    <w:name w:val="Body Text"/>
    <w:basedOn w:val="Normal"/>
    <w:link w:val="BodyTextChar"/>
    <w:rsid w:val="003B1703"/>
    <w:pPr>
      <w:spacing w:before="120" w:after="120"/>
      <w:contextualSpacing/>
    </w:pPr>
    <w:rPr>
      <w:rFonts w:ascii="Times New Roman" w:hAnsi="Times New Roman"/>
      <w:sz w:val="24"/>
      <w:szCs w:val="22"/>
    </w:rPr>
  </w:style>
  <w:style w:type="character" w:customStyle="1" w:styleId="BodyTextChar">
    <w:name w:val="Body Text Char"/>
    <w:link w:val="BodyText"/>
    <w:rsid w:val="003B1703"/>
    <w:rPr>
      <w:rFonts w:ascii="Times New Roman" w:eastAsia="Times New Roman" w:hAnsi="Times New Roman" w:cs="Times New Roman"/>
      <w:sz w:val="24"/>
      <w:lang w:val="en-US" w:eastAsia="en-US"/>
    </w:rPr>
  </w:style>
  <w:style w:type="paragraph" w:styleId="Footer">
    <w:name w:val="footer"/>
    <w:basedOn w:val="Normal"/>
    <w:link w:val="FooterChar"/>
    <w:rsid w:val="003B1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1703"/>
    <w:rPr>
      <w:rFonts w:ascii="Times New Roman" w:eastAsia="Times New Roman" w:hAnsi="Times New Roman" w:cs="Times New Roman"/>
      <w:sz w:val="16"/>
      <w:lang w:val="en-US" w:eastAsia="en-US"/>
    </w:rPr>
  </w:style>
  <w:style w:type="character" w:customStyle="1" w:styleId="SpecialBold">
    <w:name w:val="Special Bold"/>
    <w:rsid w:val="003B1703"/>
    <w:rPr>
      <w:b/>
      <w:spacing w:val="0"/>
    </w:rPr>
  </w:style>
  <w:style w:type="paragraph" w:styleId="Header">
    <w:name w:val="header"/>
    <w:basedOn w:val="Normal"/>
    <w:link w:val="HeaderChar"/>
    <w:rsid w:val="003B1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17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1703"/>
    <w:pPr>
      <w:spacing w:before="240" w:after="120"/>
      <w:outlineLvl w:val="0"/>
    </w:pPr>
    <w:rPr>
      <w:rFonts w:ascii="Times New Roman" w:hAnsi="Times New Roman"/>
      <w:b/>
      <w:sz w:val="28"/>
    </w:rPr>
  </w:style>
  <w:style w:type="paragraph" w:customStyle="1" w:styleId="AllowPageBreak">
    <w:name w:val="AllowPageBreak"/>
    <w:rsid w:val="003B1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B1703"/>
    <w:rPr>
      <w:rFonts w:ascii="Times New Roman" w:eastAsia="Times New Roman" w:hAnsi="Times New Roman" w:cs="Times New Roman"/>
      <w:b/>
      <w:sz w:val="28"/>
      <w:szCs w:val="40"/>
      <w:lang w:eastAsia="en-US"/>
    </w:rPr>
  </w:style>
  <w:style w:type="character" w:customStyle="1" w:styleId="Heading3Char">
    <w:name w:val="Heading 3 Char"/>
    <w:link w:val="Heading3"/>
    <w:rsid w:val="003B17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1703"/>
    <w:rPr>
      <w:rFonts w:ascii="Times New Roman" w:eastAsia="Times New Roman" w:hAnsi="Times New Roman" w:cs="Times New Roman"/>
      <w:b/>
      <w:szCs w:val="20"/>
      <w:lang w:eastAsia="en-US"/>
    </w:rPr>
  </w:style>
  <w:style w:type="character" w:customStyle="1" w:styleId="Heading5Char">
    <w:name w:val="Heading 5 Char"/>
    <w:link w:val="Heading5"/>
    <w:rsid w:val="003B17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1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7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17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1703"/>
    <w:rPr>
      <w:rFonts w:ascii="Courier New" w:eastAsia="Times New Roman" w:hAnsi="Courier New" w:cs="Times New Roman"/>
      <w:i/>
      <w:szCs w:val="20"/>
      <w:lang w:val="en-US" w:eastAsia="en-US"/>
    </w:rPr>
  </w:style>
  <w:style w:type="paragraph" w:customStyle="1" w:styleId="HeadingBase">
    <w:name w:val="Heading Base"/>
    <w:rsid w:val="003B1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703"/>
    <w:pPr>
      <w:tabs>
        <w:tab w:val="right" w:leader="dot" w:pos="9072"/>
      </w:tabs>
      <w:ind w:left="567"/>
    </w:pPr>
    <w:rPr>
      <w:szCs w:val="22"/>
    </w:rPr>
  </w:style>
  <w:style w:type="paragraph" w:customStyle="1" w:styleId="TOCBase">
    <w:name w:val="TOC Base"/>
    <w:rsid w:val="003B1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703"/>
    <w:pPr>
      <w:tabs>
        <w:tab w:val="right" w:leader="dot" w:pos="9072"/>
      </w:tabs>
      <w:spacing w:before="40" w:after="40"/>
      <w:ind w:left="284"/>
    </w:pPr>
    <w:rPr>
      <w:rFonts w:ascii="Times New Roman" w:hAnsi="Times New Roman"/>
    </w:rPr>
  </w:style>
  <w:style w:type="paragraph" w:styleId="TOC1">
    <w:name w:val="toc 1"/>
    <w:basedOn w:val="TOCBase"/>
    <w:next w:val="Normal"/>
    <w:rsid w:val="003B17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703"/>
    <w:pPr>
      <w:spacing w:before="5040"/>
      <w:jc w:val="center"/>
    </w:pPr>
    <w:rPr>
      <w:sz w:val="48"/>
      <w:szCs w:val="72"/>
      <w:lang w:val="en-US"/>
    </w:rPr>
  </w:style>
  <w:style w:type="character" w:customStyle="1" w:styleId="TitleChar">
    <w:name w:val="Title Char"/>
    <w:link w:val="Title"/>
    <w:rsid w:val="003B1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703"/>
    <w:pPr>
      <w:tabs>
        <w:tab w:val="left" w:pos="3600"/>
        <w:tab w:val="left" w:pos="3958"/>
      </w:tabs>
    </w:pPr>
  </w:style>
  <w:style w:type="paragraph" w:styleId="List">
    <w:name w:val="List"/>
    <w:basedOn w:val="BodyText"/>
    <w:next w:val="BodyText"/>
    <w:rsid w:val="003B1703"/>
    <w:pPr>
      <w:tabs>
        <w:tab w:val="left" w:pos="340"/>
      </w:tabs>
      <w:spacing w:before="60" w:after="60"/>
      <w:ind w:left="340" w:hanging="340"/>
    </w:pPr>
  </w:style>
  <w:style w:type="paragraph" w:styleId="ListBullet">
    <w:name w:val="List Bullet"/>
    <w:basedOn w:val="List"/>
    <w:rsid w:val="003B1703"/>
    <w:pPr>
      <w:numPr>
        <w:numId w:val="11"/>
      </w:numPr>
      <w:tabs>
        <w:tab w:val="clear" w:pos="340"/>
      </w:tabs>
      <w:spacing w:before="40" w:after="40"/>
    </w:pPr>
  </w:style>
  <w:style w:type="paragraph" w:customStyle="1" w:styleId="Note">
    <w:name w:val="Note"/>
    <w:basedOn w:val="BodyText"/>
    <w:rsid w:val="003B1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703"/>
    <w:pPr>
      <w:framePr w:wrap="auto" w:hAnchor="text" w:y="6049"/>
    </w:pPr>
    <w:rPr>
      <w:color w:val="000000"/>
      <w:sz w:val="40"/>
    </w:rPr>
  </w:style>
  <w:style w:type="paragraph" w:customStyle="1" w:styleId="TOCTitle">
    <w:name w:val="TOCTitle"/>
    <w:basedOn w:val="Heading1"/>
    <w:rsid w:val="003B1703"/>
    <w:pPr>
      <w:spacing w:after="240"/>
      <w:jc w:val="center"/>
      <w:outlineLvl w:val="9"/>
    </w:pPr>
    <w:rPr>
      <w:caps/>
    </w:rPr>
  </w:style>
  <w:style w:type="paragraph" w:customStyle="1" w:styleId="Version">
    <w:name w:val="Version"/>
    <w:rsid w:val="003B1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703"/>
    <w:pPr>
      <w:numPr>
        <w:numId w:val="12"/>
      </w:numPr>
      <w:tabs>
        <w:tab w:val="clear" w:pos="680"/>
      </w:tabs>
    </w:pPr>
  </w:style>
  <w:style w:type="paragraph" w:styleId="Index1">
    <w:name w:val="index 1"/>
    <w:basedOn w:val="Normal"/>
    <w:next w:val="Normal"/>
    <w:semiHidden/>
    <w:rsid w:val="003B1703"/>
    <w:pPr>
      <w:keepNext w:val="0"/>
      <w:tabs>
        <w:tab w:val="right" w:pos="4176"/>
      </w:tabs>
      <w:ind w:left="198" w:hanging="198"/>
    </w:pPr>
    <w:rPr>
      <w:rFonts w:ascii="Garamond" w:hAnsi="Garamond"/>
    </w:rPr>
  </w:style>
  <w:style w:type="paragraph" w:styleId="IndexHeading">
    <w:name w:val="index heading"/>
    <w:basedOn w:val="Normal"/>
    <w:next w:val="Index1"/>
    <w:semiHidden/>
    <w:rsid w:val="003B1703"/>
    <w:pPr>
      <w:spacing w:before="120" w:after="120"/>
    </w:pPr>
    <w:rPr>
      <w:rFonts w:ascii="Arial" w:hAnsi="Arial"/>
      <w:b/>
      <w:color w:val="918585"/>
      <w:sz w:val="24"/>
    </w:rPr>
  </w:style>
  <w:style w:type="paragraph" w:customStyle="1" w:styleId="Chapter">
    <w:name w:val="Chapter"/>
    <w:basedOn w:val="Normal"/>
    <w:rsid w:val="003B1703"/>
    <w:pPr>
      <w:spacing w:before="240"/>
    </w:pPr>
    <w:rPr>
      <w:rFonts w:ascii="Times New Roman" w:hAnsi="Times New Roman"/>
      <w:smallCaps/>
      <w:spacing w:val="80"/>
      <w:sz w:val="28"/>
    </w:rPr>
  </w:style>
  <w:style w:type="paragraph" w:customStyle="1" w:styleId="InChapter">
    <w:name w:val="InChapter"/>
    <w:basedOn w:val="Heading3"/>
    <w:rsid w:val="003B1703"/>
    <w:pPr>
      <w:spacing w:after="240"/>
      <w:outlineLvl w:val="9"/>
    </w:pPr>
    <w:rPr>
      <w:noProof/>
    </w:rPr>
  </w:style>
  <w:style w:type="paragraph" w:styleId="Index2">
    <w:name w:val="index 2"/>
    <w:basedOn w:val="Normal"/>
    <w:next w:val="Normal"/>
    <w:semiHidden/>
    <w:rsid w:val="003B1703"/>
    <w:pPr>
      <w:tabs>
        <w:tab w:val="right" w:pos="4176"/>
      </w:tabs>
      <w:ind w:left="568" w:hanging="284"/>
    </w:pPr>
    <w:rPr>
      <w:rFonts w:ascii="Garamond" w:hAnsi="Garamond"/>
    </w:rPr>
  </w:style>
  <w:style w:type="paragraph" w:customStyle="1" w:styleId="Byline">
    <w:name w:val="Byline"/>
    <w:rsid w:val="003B1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703"/>
    <w:pPr>
      <w:tabs>
        <w:tab w:val="clear" w:pos="3600"/>
        <w:tab w:val="clear" w:pos="3958"/>
      </w:tabs>
      <w:jc w:val="right"/>
    </w:pPr>
  </w:style>
  <w:style w:type="character" w:styleId="Emphasis">
    <w:name w:val="Emphasis"/>
    <w:qFormat/>
    <w:rsid w:val="003B1703"/>
    <w:rPr>
      <w:i/>
    </w:rPr>
  </w:style>
  <w:style w:type="paragraph" w:styleId="Caption">
    <w:name w:val="caption"/>
    <w:basedOn w:val="BodyText"/>
    <w:next w:val="Normal"/>
    <w:qFormat/>
    <w:rsid w:val="003B1703"/>
    <w:pPr>
      <w:framePr w:w="2268" w:hSpace="181" w:vSpace="181" w:wrap="around" w:vAnchor="text" w:hAnchor="page" w:x="1135" w:y="285" w:anchorLock="1"/>
    </w:pPr>
    <w:rPr>
      <w:i/>
    </w:rPr>
  </w:style>
  <w:style w:type="paragraph" w:customStyle="1" w:styleId="MiniTOCTitle">
    <w:name w:val="MiniTOCTitle"/>
    <w:basedOn w:val="Heading4"/>
    <w:rsid w:val="003B1703"/>
    <w:pPr>
      <w:spacing w:before="240"/>
      <w:outlineLvl w:val="9"/>
    </w:pPr>
    <w:rPr>
      <w:noProof/>
      <w:sz w:val="24"/>
    </w:rPr>
  </w:style>
  <w:style w:type="paragraph" w:customStyle="1" w:styleId="MiniTOCItem">
    <w:name w:val="MiniTOCItem"/>
    <w:basedOn w:val="ListBullet"/>
    <w:rsid w:val="003B1703"/>
    <w:pPr>
      <w:numPr>
        <w:numId w:val="0"/>
      </w:numPr>
      <w:tabs>
        <w:tab w:val="right" w:leader="dot" w:pos="6521"/>
      </w:tabs>
      <w:spacing w:before="0" w:after="0"/>
    </w:pPr>
  </w:style>
  <w:style w:type="paragraph" w:customStyle="1" w:styleId="TOFTitle">
    <w:name w:val="TOFTitle"/>
    <w:basedOn w:val="TOCTitle"/>
    <w:rsid w:val="003B1703"/>
  </w:style>
  <w:style w:type="paragraph" w:styleId="TableofFigures">
    <w:name w:val="table of figures"/>
    <w:basedOn w:val="Normal"/>
    <w:next w:val="Normal"/>
    <w:semiHidden/>
    <w:rsid w:val="003B1703"/>
    <w:pPr>
      <w:tabs>
        <w:tab w:val="right" w:leader="dot" w:pos="9072"/>
      </w:tabs>
      <w:ind w:left="970" w:hanging="403"/>
    </w:pPr>
    <w:rPr>
      <w:rFonts w:ascii="Times New Roman" w:hAnsi="Times New Roman"/>
      <w:b/>
    </w:rPr>
  </w:style>
  <w:style w:type="paragraph" w:styleId="ListNumber">
    <w:name w:val="List Number"/>
    <w:basedOn w:val="List"/>
    <w:rsid w:val="003B1703"/>
    <w:pPr>
      <w:numPr>
        <w:numId w:val="9"/>
      </w:numPr>
    </w:pPr>
  </w:style>
  <w:style w:type="character" w:customStyle="1" w:styleId="WingdingSymbols">
    <w:name w:val="Wingding Symbols"/>
    <w:rsid w:val="003B1703"/>
    <w:rPr>
      <w:rFonts w:ascii="Wingdings" w:hAnsi="Wingdings"/>
    </w:rPr>
  </w:style>
  <w:style w:type="paragraph" w:customStyle="1" w:styleId="TableHeading">
    <w:name w:val="Table Heading"/>
    <w:basedOn w:val="HeadingBase"/>
    <w:rsid w:val="003B1703"/>
    <w:pPr>
      <w:keepLines/>
      <w:pBdr>
        <w:bottom w:val="single" w:sz="6" w:space="1" w:color="918585"/>
      </w:pBdr>
      <w:spacing w:before="240"/>
    </w:pPr>
  </w:style>
  <w:style w:type="character" w:customStyle="1" w:styleId="HotSpot">
    <w:name w:val="HotSpot"/>
    <w:rsid w:val="003B1703"/>
    <w:rPr>
      <w:color w:val="0033CC"/>
      <w:u w:val="none"/>
    </w:rPr>
  </w:style>
  <w:style w:type="paragraph" w:customStyle="1" w:styleId="BodyTextRight">
    <w:name w:val="Body Text Right"/>
    <w:basedOn w:val="BodyText"/>
    <w:rsid w:val="003B1703"/>
    <w:pPr>
      <w:spacing w:before="0" w:after="0"/>
      <w:jc w:val="right"/>
    </w:pPr>
  </w:style>
  <w:style w:type="paragraph" w:styleId="Index3">
    <w:name w:val="index 3"/>
    <w:basedOn w:val="ListNumber2"/>
    <w:next w:val="Normal"/>
    <w:semiHidden/>
    <w:rsid w:val="003B1703"/>
    <w:pPr>
      <w:numPr>
        <w:numId w:val="0"/>
      </w:numPr>
      <w:tabs>
        <w:tab w:val="right" w:leader="dot" w:pos="4176"/>
      </w:tabs>
    </w:pPr>
  </w:style>
  <w:style w:type="paragraph" w:styleId="ListNumber2">
    <w:name w:val="List Number 2"/>
    <w:basedOn w:val="List2"/>
    <w:rsid w:val="003B1703"/>
    <w:pPr>
      <w:numPr>
        <w:numId w:val="8"/>
      </w:numPr>
      <w:tabs>
        <w:tab w:val="clear" w:pos="1060"/>
      </w:tabs>
    </w:pPr>
  </w:style>
  <w:style w:type="paragraph" w:customStyle="1" w:styleId="MarginNote">
    <w:name w:val="Margin Note"/>
    <w:basedOn w:val="BodyText"/>
    <w:rsid w:val="003B1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17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1703"/>
    <w:rPr>
      <w:sz w:val="32"/>
    </w:rPr>
  </w:style>
  <w:style w:type="paragraph" w:customStyle="1" w:styleId="HeadingProcedure">
    <w:name w:val="Heading Procedure"/>
    <w:basedOn w:val="HeadingBase"/>
    <w:next w:val="Normal"/>
    <w:rsid w:val="003B1703"/>
    <w:pPr>
      <w:tabs>
        <w:tab w:val="left" w:pos="0"/>
      </w:tabs>
      <w:spacing w:before="120" w:after="60"/>
    </w:pPr>
    <w:rPr>
      <w:i/>
      <w:color w:val="918585"/>
      <w:sz w:val="22"/>
    </w:rPr>
  </w:style>
  <w:style w:type="paragraph" w:customStyle="1" w:styleId="TableBodyText">
    <w:name w:val="Table Body Text"/>
    <w:basedOn w:val="BodyText"/>
    <w:rsid w:val="003B1703"/>
    <w:pPr>
      <w:spacing w:before="60" w:after="60"/>
    </w:pPr>
  </w:style>
  <w:style w:type="paragraph" w:styleId="ListContinue">
    <w:name w:val="List Continue"/>
    <w:basedOn w:val="List"/>
    <w:rsid w:val="003B1703"/>
    <w:pPr>
      <w:ind w:firstLine="0"/>
    </w:pPr>
  </w:style>
  <w:style w:type="paragraph" w:customStyle="1" w:styleId="ListNote">
    <w:name w:val="List Note"/>
    <w:basedOn w:val="List"/>
    <w:rsid w:val="003B1703"/>
    <w:pPr>
      <w:pBdr>
        <w:top w:val="single" w:sz="6" w:space="2" w:color="918585"/>
        <w:bottom w:val="single" w:sz="6" w:space="2" w:color="918585"/>
      </w:pBdr>
      <w:tabs>
        <w:tab w:val="left" w:pos="1021"/>
      </w:tabs>
      <w:ind w:firstLine="0"/>
    </w:pPr>
  </w:style>
  <w:style w:type="paragraph" w:customStyle="1" w:styleId="Warning">
    <w:name w:val="Warning"/>
    <w:basedOn w:val="BodyText"/>
    <w:rsid w:val="003B1703"/>
    <w:pPr>
      <w:shd w:val="clear" w:color="auto" w:fill="D9D9D9"/>
      <w:tabs>
        <w:tab w:val="left" w:pos="992"/>
      </w:tabs>
      <w:ind w:left="119" w:right="119"/>
    </w:pPr>
    <w:rPr>
      <w:sz w:val="20"/>
    </w:rPr>
  </w:style>
  <w:style w:type="paragraph" w:customStyle="1" w:styleId="MarginIcons">
    <w:name w:val="Margin Icons"/>
    <w:basedOn w:val="BodyText"/>
    <w:rsid w:val="003B17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1703"/>
    <w:rPr>
      <w:rFonts w:ascii="Courier New" w:hAnsi="Courier New"/>
    </w:rPr>
  </w:style>
  <w:style w:type="paragraph" w:customStyle="1" w:styleId="NoteBullet">
    <w:name w:val="Note Bullet"/>
    <w:basedOn w:val="Note"/>
    <w:rsid w:val="003B1703"/>
    <w:pPr>
      <w:tabs>
        <w:tab w:val="clear" w:pos="680"/>
      </w:tabs>
      <w:spacing w:before="60" w:after="60"/>
    </w:pPr>
  </w:style>
  <w:style w:type="paragraph" w:customStyle="1" w:styleId="SubHeading2">
    <w:name w:val="SubHeading2"/>
    <w:basedOn w:val="HeadingBase"/>
    <w:rsid w:val="003B1703"/>
    <w:pPr>
      <w:spacing w:before="240" w:after="60"/>
    </w:pPr>
    <w:rPr>
      <w:sz w:val="20"/>
    </w:rPr>
  </w:style>
  <w:style w:type="paragraph" w:customStyle="1" w:styleId="SubHeading1">
    <w:name w:val="SubHeading1"/>
    <w:basedOn w:val="HeadingBase"/>
    <w:rsid w:val="003B1703"/>
    <w:pPr>
      <w:spacing w:before="240" w:after="60"/>
    </w:pPr>
    <w:rPr>
      <w:color w:val="918585"/>
      <w:sz w:val="22"/>
    </w:rPr>
  </w:style>
  <w:style w:type="paragraph" w:customStyle="1" w:styleId="SideHeading">
    <w:name w:val="Side Heading"/>
    <w:basedOn w:val="HeadingBase"/>
    <w:rsid w:val="003B1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703"/>
    <w:pPr>
      <w:numPr>
        <w:numId w:val="10"/>
      </w:numPr>
    </w:pPr>
  </w:style>
  <w:style w:type="paragraph" w:styleId="PlainText">
    <w:name w:val="Plain Text"/>
    <w:basedOn w:val="Normal"/>
    <w:link w:val="PlainTextChar"/>
    <w:rsid w:val="003B1703"/>
    <w:rPr>
      <w:sz w:val="20"/>
    </w:rPr>
  </w:style>
  <w:style w:type="character" w:customStyle="1" w:styleId="PlainTextChar">
    <w:name w:val="Plain Text Char"/>
    <w:basedOn w:val="DefaultParagraphFont"/>
    <w:link w:val="PlainText"/>
    <w:rsid w:val="003B1703"/>
    <w:rPr>
      <w:rFonts w:ascii="Courier New" w:eastAsia="Times New Roman" w:hAnsi="Courier New" w:cs="Times New Roman"/>
      <w:sz w:val="20"/>
      <w:szCs w:val="20"/>
      <w:lang w:val="en-US" w:eastAsia="en-US"/>
    </w:rPr>
  </w:style>
  <w:style w:type="character" w:customStyle="1" w:styleId="MenuOption">
    <w:name w:val="Menu Option"/>
    <w:rsid w:val="003B1703"/>
    <w:rPr>
      <w:b/>
      <w:smallCaps/>
    </w:rPr>
  </w:style>
  <w:style w:type="paragraph" w:customStyle="1" w:styleId="TableListNumber">
    <w:name w:val="Table List Number"/>
    <w:basedOn w:val="ListNumber"/>
    <w:rsid w:val="003B1703"/>
    <w:pPr>
      <w:numPr>
        <w:numId w:val="0"/>
      </w:numPr>
    </w:pPr>
  </w:style>
  <w:style w:type="paragraph" w:styleId="TOC4">
    <w:name w:val="toc 4"/>
    <w:basedOn w:val="TOCBase"/>
    <w:next w:val="Normal"/>
    <w:semiHidden/>
    <w:rsid w:val="003B1703"/>
    <w:pPr>
      <w:tabs>
        <w:tab w:val="right" w:leader="dot" w:pos="9071"/>
      </w:tabs>
      <w:ind w:left="1701"/>
    </w:pPr>
  </w:style>
  <w:style w:type="paragraph" w:customStyle="1" w:styleId="ListAlpha">
    <w:name w:val="List Alpha"/>
    <w:basedOn w:val="List"/>
    <w:rsid w:val="003B1703"/>
    <w:pPr>
      <w:numPr>
        <w:numId w:val="7"/>
      </w:numPr>
    </w:pPr>
  </w:style>
  <w:style w:type="paragraph" w:customStyle="1" w:styleId="ListAlpha2">
    <w:name w:val="List Alpha 2"/>
    <w:basedOn w:val="List2"/>
    <w:rsid w:val="003B1703"/>
    <w:pPr>
      <w:numPr>
        <w:numId w:val="6"/>
      </w:numPr>
    </w:pPr>
  </w:style>
  <w:style w:type="paragraph" w:styleId="List2">
    <w:name w:val="List 2"/>
    <w:basedOn w:val="BodyText"/>
    <w:rsid w:val="003B1703"/>
    <w:pPr>
      <w:tabs>
        <w:tab w:val="left" w:pos="680"/>
      </w:tabs>
      <w:spacing w:before="60" w:after="60"/>
      <w:ind w:left="680" w:hanging="340"/>
    </w:pPr>
  </w:style>
  <w:style w:type="paragraph" w:styleId="List3">
    <w:name w:val="List 3"/>
    <w:basedOn w:val="BodyText"/>
    <w:rsid w:val="003B1703"/>
    <w:pPr>
      <w:tabs>
        <w:tab w:val="left" w:pos="1021"/>
      </w:tabs>
      <w:spacing w:before="60" w:after="60"/>
      <w:ind w:left="1020" w:hanging="340"/>
    </w:pPr>
  </w:style>
  <w:style w:type="paragraph" w:styleId="List4">
    <w:name w:val="List 4"/>
    <w:basedOn w:val="BodyText"/>
    <w:rsid w:val="003B1703"/>
    <w:pPr>
      <w:tabs>
        <w:tab w:val="left" w:pos="1361"/>
      </w:tabs>
      <w:spacing w:before="60" w:after="60"/>
      <w:ind w:left="1361" w:hanging="340"/>
    </w:pPr>
  </w:style>
  <w:style w:type="paragraph" w:styleId="List5">
    <w:name w:val="List 5"/>
    <w:basedOn w:val="BodyText"/>
    <w:rsid w:val="003B1703"/>
    <w:pPr>
      <w:tabs>
        <w:tab w:val="left" w:pos="1701"/>
      </w:tabs>
      <w:spacing w:before="60" w:after="60"/>
      <w:ind w:left="1701" w:hanging="340"/>
    </w:pPr>
  </w:style>
  <w:style w:type="paragraph" w:styleId="ListBullet3">
    <w:name w:val="List Bullet 3"/>
    <w:basedOn w:val="List3"/>
    <w:rsid w:val="003B1703"/>
    <w:pPr>
      <w:numPr>
        <w:numId w:val="13"/>
      </w:numPr>
      <w:tabs>
        <w:tab w:val="clear" w:pos="1021"/>
      </w:tabs>
      <w:ind w:left="1037" w:hanging="357"/>
    </w:pPr>
  </w:style>
  <w:style w:type="paragraph" w:styleId="ListBullet4">
    <w:name w:val="List Bullet 4"/>
    <w:basedOn w:val="List4"/>
    <w:rsid w:val="003B1703"/>
    <w:pPr>
      <w:numPr>
        <w:numId w:val="1"/>
      </w:numPr>
    </w:pPr>
  </w:style>
  <w:style w:type="paragraph" w:styleId="ListBullet5">
    <w:name w:val="List Bullet 5"/>
    <w:basedOn w:val="List5"/>
    <w:rsid w:val="003B1703"/>
    <w:pPr>
      <w:numPr>
        <w:numId w:val="2"/>
      </w:numPr>
    </w:pPr>
  </w:style>
  <w:style w:type="paragraph" w:styleId="ListContinue2">
    <w:name w:val="List Continue 2"/>
    <w:basedOn w:val="List2"/>
    <w:rsid w:val="003B1703"/>
    <w:pPr>
      <w:ind w:firstLine="0"/>
    </w:pPr>
  </w:style>
  <w:style w:type="paragraph" w:styleId="ListContinue3">
    <w:name w:val="List Continue 3"/>
    <w:basedOn w:val="List3"/>
    <w:rsid w:val="003B1703"/>
    <w:pPr>
      <w:ind w:left="1021" w:firstLine="0"/>
    </w:pPr>
  </w:style>
  <w:style w:type="paragraph" w:styleId="ListContinue4">
    <w:name w:val="List Continue 4"/>
    <w:basedOn w:val="List4"/>
    <w:rsid w:val="003B1703"/>
    <w:pPr>
      <w:ind w:firstLine="0"/>
    </w:pPr>
  </w:style>
  <w:style w:type="paragraph" w:styleId="ListContinue5">
    <w:name w:val="List Continue 5"/>
    <w:basedOn w:val="List5"/>
    <w:rsid w:val="003B1703"/>
    <w:pPr>
      <w:ind w:firstLine="0"/>
    </w:pPr>
  </w:style>
  <w:style w:type="paragraph" w:styleId="ListNumber3">
    <w:name w:val="List Number 3"/>
    <w:basedOn w:val="List3"/>
    <w:rsid w:val="003B1703"/>
    <w:pPr>
      <w:numPr>
        <w:numId w:val="3"/>
      </w:numPr>
    </w:pPr>
  </w:style>
  <w:style w:type="paragraph" w:styleId="ListNumber4">
    <w:name w:val="List Number 4"/>
    <w:basedOn w:val="List4"/>
    <w:rsid w:val="003B1703"/>
    <w:pPr>
      <w:numPr>
        <w:numId w:val="4"/>
      </w:numPr>
    </w:pPr>
  </w:style>
  <w:style w:type="paragraph" w:styleId="ListNumber5">
    <w:name w:val="List Number 5"/>
    <w:basedOn w:val="List5"/>
    <w:rsid w:val="003B1703"/>
    <w:pPr>
      <w:numPr>
        <w:numId w:val="5"/>
      </w:numPr>
    </w:pPr>
  </w:style>
  <w:style w:type="paragraph" w:styleId="BlockText">
    <w:name w:val="Block Text"/>
    <w:basedOn w:val="Normal"/>
    <w:rsid w:val="003B1703"/>
    <w:pPr>
      <w:spacing w:after="120"/>
      <w:ind w:left="1440" w:right="1440"/>
    </w:pPr>
  </w:style>
  <w:style w:type="character" w:customStyle="1" w:styleId="Subscript">
    <w:name w:val="Subscript"/>
    <w:rsid w:val="003B1703"/>
    <w:rPr>
      <w:sz w:val="16"/>
      <w:vertAlign w:val="subscript"/>
    </w:rPr>
  </w:style>
  <w:style w:type="character" w:customStyle="1" w:styleId="Superscript">
    <w:name w:val="Superscript"/>
    <w:rsid w:val="003B1703"/>
    <w:rPr>
      <w:sz w:val="16"/>
      <w:vertAlign w:val="superscript"/>
    </w:rPr>
  </w:style>
  <w:style w:type="character" w:customStyle="1" w:styleId="Symbols">
    <w:name w:val="Symbols"/>
    <w:rsid w:val="003B1703"/>
    <w:rPr>
      <w:rFonts w:ascii="Symbol" w:hAnsi="Symbol"/>
    </w:rPr>
  </w:style>
  <w:style w:type="character" w:customStyle="1" w:styleId="MenuOptions">
    <w:name w:val="Menu Options"/>
    <w:rsid w:val="003B1703"/>
    <w:rPr>
      <w:rFonts w:ascii="Arial Narrow" w:hAnsi="Arial Narrow"/>
      <w:smallCaps/>
    </w:rPr>
  </w:style>
  <w:style w:type="character" w:customStyle="1" w:styleId="Buttons">
    <w:name w:val="Buttons"/>
    <w:rsid w:val="003B1703"/>
    <w:rPr>
      <w:b/>
    </w:rPr>
  </w:style>
  <w:style w:type="character" w:customStyle="1" w:styleId="Underlined">
    <w:name w:val="Underlined"/>
    <w:rsid w:val="003B1703"/>
    <w:rPr>
      <w:u w:val="single"/>
    </w:rPr>
  </w:style>
  <w:style w:type="paragraph" w:customStyle="1" w:styleId="TableBodyTextRight">
    <w:name w:val="Table Body Text Right"/>
    <w:basedOn w:val="TableBodyText"/>
    <w:rsid w:val="003B1703"/>
    <w:pPr>
      <w:widowControl w:val="0"/>
      <w:autoSpaceDE w:val="0"/>
      <w:autoSpaceDN w:val="0"/>
      <w:adjustRightInd w:val="0"/>
      <w:jc w:val="right"/>
    </w:pPr>
    <w:rPr>
      <w:rFonts w:cs="Arial"/>
      <w:szCs w:val="18"/>
    </w:rPr>
  </w:style>
  <w:style w:type="paragraph" w:customStyle="1" w:styleId="CopyrightText">
    <w:name w:val="Copyright Text"/>
    <w:basedOn w:val="BodyText"/>
    <w:rsid w:val="003B1703"/>
    <w:rPr>
      <w:sz w:val="18"/>
    </w:rPr>
  </w:style>
  <w:style w:type="paragraph" w:customStyle="1" w:styleId="BodySmallRight">
    <w:name w:val="Body Small Right"/>
    <w:basedOn w:val="BodyTextRight"/>
    <w:rsid w:val="003B1703"/>
    <w:rPr>
      <w:sz w:val="18"/>
      <w:szCs w:val="18"/>
    </w:rPr>
  </w:style>
  <w:style w:type="paragraph" w:customStyle="1" w:styleId="MarginEdition">
    <w:name w:val="Margin Edition"/>
    <w:basedOn w:val="MarginNote"/>
    <w:rsid w:val="003B1703"/>
    <w:pPr>
      <w:spacing w:before="0" w:after="0"/>
    </w:pPr>
    <w:rPr>
      <w:rFonts w:ascii="Times New Roman" w:hAnsi="Times New Roman"/>
      <w:color w:val="999999"/>
    </w:rPr>
  </w:style>
  <w:style w:type="paragraph" w:customStyle="1" w:styleId="Spacer">
    <w:name w:val="Spacer"/>
    <w:basedOn w:val="Normal"/>
    <w:rsid w:val="003B1703"/>
    <w:rPr>
      <w:sz w:val="2"/>
      <w:szCs w:val="2"/>
    </w:rPr>
  </w:style>
  <w:style w:type="character" w:customStyle="1" w:styleId="Small">
    <w:name w:val="Small"/>
    <w:rsid w:val="003B1703"/>
    <w:rPr>
      <w:sz w:val="16"/>
    </w:rPr>
  </w:style>
  <w:style w:type="paragraph" w:customStyle="1" w:styleId="WideTable">
    <w:name w:val="Wide Table"/>
    <w:basedOn w:val="Normal"/>
    <w:rsid w:val="003B1703"/>
    <w:pPr>
      <w:ind w:left="-1418"/>
    </w:pPr>
    <w:rPr>
      <w:sz w:val="2"/>
      <w:szCs w:val="2"/>
    </w:rPr>
  </w:style>
  <w:style w:type="character" w:styleId="PageNumber">
    <w:name w:val="page number"/>
    <w:rsid w:val="003B1703"/>
  </w:style>
  <w:style w:type="paragraph" w:styleId="Quote">
    <w:name w:val="Quote"/>
    <w:basedOn w:val="Heading1"/>
    <w:link w:val="QuoteChar"/>
    <w:qFormat/>
    <w:rsid w:val="003B1703"/>
    <w:rPr>
      <w:b w:val="0"/>
      <w:sz w:val="72"/>
      <w:szCs w:val="72"/>
      <w:lang w:val="en-NZ"/>
    </w:rPr>
  </w:style>
  <w:style w:type="character" w:customStyle="1" w:styleId="QuoteChar">
    <w:name w:val="Quote Char"/>
    <w:link w:val="Quote"/>
    <w:rsid w:val="003B1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703"/>
    <w:pPr>
      <w:pageBreakBefore/>
    </w:pPr>
  </w:style>
  <w:style w:type="paragraph" w:customStyle="1" w:styleId="Border">
    <w:name w:val="Border"/>
    <w:basedOn w:val="Normal"/>
    <w:qFormat/>
    <w:rsid w:val="003B1703"/>
    <w:pPr>
      <w:pBdr>
        <w:top w:val="single" w:sz="18" w:space="1" w:color="auto"/>
      </w:pBdr>
    </w:pPr>
    <w:rPr>
      <w:rFonts w:ascii="Times New Roman" w:hAnsi="Times New Roman"/>
      <w:color w:val="FFFFFF"/>
      <w:sz w:val="2"/>
    </w:rPr>
  </w:style>
  <w:style w:type="character" w:styleId="IntenseEmphasis">
    <w:name w:val="Intense Emphasis"/>
    <w:uiPriority w:val="21"/>
    <w:qFormat/>
    <w:rsid w:val="003B1703"/>
    <w:rPr>
      <w:b/>
      <w:bCs/>
      <w:i/>
      <w:iCs/>
      <w:color w:val="auto"/>
    </w:rPr>
  </w:style>
  <w:style w:type="paragraph" w:styleId="IntenseQuote">
    <w:name w:val="Intense Quote"/>
    <w:basedOn w:val="Normal"/>
    <w:next w:val="Normal"/>
    <w:link w:val="IntenseQuoteChar"/>
    <w:uiPriority w:val="30"/>
    <w:qFormat/>
    <w:rsid w:val="003B17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1703"/>
    <w:rPr>
      <w:rFonts w:ascii="Courier New" w:eastAsia="Times New Roman" w:hAnsi="Courier New" w:cs="Times New Roman"/>
      <w:b/>
      <w:bCs/>
      <w:i/>
      <w:iCs/>
      <w:szCs w:val="20"/>
      <w:lang w:val="en-US" w:eastAsia="en-US"/>
    </w:rPr>
  </w:style>
  <w:style w:type="character" w:styleId="SubtleReference">
    <w:name w:val="Subtle Reference"/>
    <w:uiPriority w:val="31"/>
    <w:qFormat/>
    <w:rsid w:val="003B1703"/>
    <w:rPr>
      <w:smallCaps/>
      <w:color w:val="auto"/>
      <w:u w:val="single"/>
    </w:rPr>
  </w:style>
  <w:style w:type="character" w:styleId="IntenseReference">
    <w:name w:val="Intense Reference"/>
    <w:uiPriority w:val="32"/>
    <w:qFormat/>
    <w:rsid w:val="003B1703"/>
    <w:rPr>
      <w:b/>
      <w:bCs/>
      <w:smallCaps/>
      <w:color w:val="auto"/>
      <w:spacing w:val="5"/>
      <w:u w:val="single"/>
    </w:rPr>
  </w:style>
  <w:style w:type="paragraph" w:customStyle="1" w:styleId="2ColumnHeading">
    <w:name w:val="2Column Heading"/>
    <w:basedOn w:val="BodyText"/>
    <w:qFormat/>
    <w:rsid w:val="003B1703"/>
    <w:pPr>
      <w:spacing w:after="60"/>
      <w:ind w:left="-2268"/>
    </w:pPr>
    <w:rPr>
      <w:b/>
    </w:rPr>
  </w:style>
  <w:style w:type="paragraph" w:customStyle="1" w:styleId="Heading1TOC">
    <w:name w:val="Heading1 TOC"/>
    <w:basedOn w:val="Normal"/>
    <w:qFormat/>
    <w:rsid w:val="003B1703"/>
    <w:pPr>
      <w:spacing w:before="240" w:after="120"/>
    </w:pPr>
    <w:rPr>
      <w:rFonts w:ascii="Times New Roman" w:hAnsi="Times New Roman"/>
      <w:b/>
      <w:sz w:val="32"/>
    </w:rPr>
  </w:style>
  <w:style w:type="paragraph" w:customStyle="1" w:styleId="Heading2TOC">
    <w:name w:val="Heading2 TOC"/>
    <w:basedOn w:val="Normal"/>
    <w:qFormat/>
    <w:rsid w:val="003B1703"/>
    <w:pPr>
      <w:spacing w:before="240" w:after="60"/>
    </w:pPr>
    <w:rPr>
      <w:rFonts w:ascii="Times New Roman" w:hAnsi="Times New Roman"/>
      <w:b/>
      <w:sz w:val="28"/>
    </w:rPr>
  </w:style>
  <w:style w:type="character" w:customStyle="1" w:styleId="Underline">
    <w:name w:val="Underline"/>
    <w:qFormat/>
    <w:rsid w:val="003B1703"/>
    <w:rPr>
      <w:u w:val="single"/>
    </w:rPr>
  </w:style>
  <w:style w:type="character" w:customStyle="1" w:styleId="BoldandItalics">
    <w:name w:val="Bold and Italics"/>
    <w:qFormat/>
    <w:rsid w:val="003B1703"/>
    <w:rPr>
      <w:b/>
      <w:i/>
      <w:u w:val="none"/>
    </w:rPr>
  </w:style>
  <w:style w:type="paragraph" w:styleId="BalloonText">
    <w:name w:val="Balloon Text"/>
    <w:basedOn w:val="Normal"/>
    <w:link w:val="BalloonTextChar"/>
    <w:rsid w:val="003B1703"/>
    <w:rPr>
      <w:rFonts w:ascii="Tahoma" w:hAnsi="Tahoma" w:cs="Tahoma"/>
      <w:sz w:val="16"/>
      <w:szCs w:val="16"/>
    </w:rPr>
  </w:style>
  <w:style w:type="character" w:customStyle="1" w:styleId="BalloonTextChar">
    <w:name w:val="Balloon Text Char"/>
    <w:link w:val="BalloonText"/>
    <w:rsid w:val="003B17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17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17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1868</Words>
  <Characters>11737</Characters>
  <Application>Microsoft Office Word</Application>
  <DocSecurity>0</DocSecurity>
  <Lines>424</Lines>
  <Paragraphs>318</Paragraphs>
  <ScaleCrop>false</ScaleCrop>
  <Company>Author-it Software Corporation Ltd.</Company>
  <LinksUpToDate>false</LinksUpToDate>
  <CharactersWithSpaces>13520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BSBADM305A Create and use databases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2012-05-26T13:32:00Z</dcterms:created>
  <dcterms:modified xsi:type="dcterms:W3CDTF">2012-05-26T13:32:00Z</dcterms:modified>
</cp:coreProperties>
</file>