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39F" w:rsidP="001A239F">
      <w:pPr>
        <w:pStyle w:val="Title"/>
      </w:pPr>
      <w:r>
        <w:fldChar w:fldCharType="begin"/>
      </w:r>
      <w:r>
        <w:instrText xml:space="preserve"> TITLE   \* MERGEFORMAT </w:instrText>
      </w:r>
      <w:r>
        <w:fldChar w:fldCharType="separate"/>
      </w:r>
      <w:r>
        <w:t>BSBXCS406 Develop cyber security insider threat and risk response plans</w:t>
      </w:r>
      <w:r>
        <w:fldChar w:fldCharType="end"/>
      </w:r>
    </w:p>
    <w:p w:rsidR="001A239F" w:rsidP="001A239F">
      <w:pPr>
        <w:pStyle w:val="Version"/>
        <w:sectPr w:rsidSect="00EA36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364A" w:rsidP="00EA364A">
      <w:pPr>
        <w:pStyle w:val="SuperHeading"/>
      </w:pPr>
      <w:r w:rsidRPr="00EA364A">
        <w:t>BSBXCS406 Develop cyber security insider threat and risk response plans</w:t>
      </w:r>
    </w:p>
    <w:p w:rsidR="00000000" w:rsidRPr="00EA364A" w:rsidP="00EA364A">
      <w:pPr>
        <w:pStyle w:val="Heading1"/>
      </w:pPr>
      <w:bookmarkStart w:id="1" w:name="O_1219026"/>
      <w:bookmarkEnd w:id="1"/>
      <w:r w:rsidRPr="00EA364A">
        <w:t>Modification History</w:t>
      </w:r>
    </w:p>
    <w:tbl>
      <w:tblPr>
        <w:tblW w:w="0" w:type="auto"/>
        <w:tblLayout w:type="fixed"/>
        <w:tblCellMar>
          <w:left w:w="62" w:type="dxa"/>
          <w:right w:w="62" w:type="dxa"/>
        </w:tblCellMar>
        <w:tblLook w:val="0000"/>
      </w:tblPr>
      <w:tblGrid>
        <w:gridCol w:w="2616"/>
        <w:gridCol w:w="6456"/>
      </w:tblGrid>
      <w:tr w:rsidTr="00EA364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64A" w:rsidP="00EA364A">
            <w:pPr>
              <w:pStyle w:val="BodyText"/>
            </w:pPr>
            <w:r w:rsidRPr="00EA364A">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64A">
            <w:pPr>
              <w:pStyle w:val="BodyText"/>
              <w:rPr>
                <w:lang w:val="en-NZ"/>
              </w:rPr>
            </w:pPr>
            <w:r w:rsidRPr="00EA364A">
              <w:rPr>
                <w:rStyle w:val="SpecialBold"/>
              </w:rPr>
              <w:t>Comments</w:t>
            </w:r>
          </w:p>
        </w:tc>
      </w:tr>
      <w:tr w:rsidTr="00EA364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64A">
            <w:pPr>
              <w:pStyle w:val="BodyText"/>
              <w:rPr>
                <w:lang w:val="en-NZ"/>
              </w:rPr>
            </w:pPr>
            <w:r w:rsidRPr="00EA364A">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64A" w:rsidP="00EA364A">
            <w:pPr>
              <w:pStyle w:val="BodyText"/>
            </w:pPr>
            <w:r w:rsidRPr="00EA364A">
              <w:t>This version first released with the Business Services Training Package Version 8.0.</w:t>
            </w:r>
          </w:p>
          <w:p w:rsidR="00000000" w:rsidRPr="00EA364A" w:rsidP="00EA364A">
            <w:pPr>
              <w:pStyle w:val="BodyText"/>
            </w:pPr>
            <w:r w:rsidRPr="00EA364A">
              <w:t>Newly created unit.</w:t>
            </w:r>
          </w:p>
        </w:tc>
      </w:tr>
    </w:tbl>
    <w:p w:rsidR="00000000" w:rsidRPr="00EA364A" w:rsidP="00EA364A">
      <w:pPr>
        <w:pStyle w:val="BodyText"/>
      </w:pPr>
    </w:p>
    <w:p w:rsidR="00000000" w:rsidRPr="00EA364A" w:rsidP="00EA364A">
      <w:pPr>
        <w:pStyle w:val="AllowPageBreak"/>
      </w:pPr>
    </w:p>
    <w:p w:rsidR="00000000" w:rsidRPr="00EA364A" w:rsidP="00EA364A">
      <w:pPr>
        <w:pStyle w:val="Heading1"/>
      </w:pPr>
      <w:bookmarkStart w:id="2" w:name="O_1219027"/>
      <w:bookmarkEnd w:id="2"/>
      <w:r w:rsidRPr="00EA364A">
        <w:t>Application</w:t>
      </w:r>
    </w:p>
    <w:p w:rsidR="00000000" w:rsidRPr="00EA364A" w:rsidP="001A239F">
      <w:pPr>
        <w:pStyle w:val="BodyText"/>
      </w:pPr>
      <w:r w:rsidRPr="00EA364A">
        <w:t>This unit describes the skills and knowledge required to develop cyber security insider threat and risk response plans to effectively prevent, detect and mitigate insider threats. This includes assessing current cyber security</w:t>
      </w:r>
      <w:r w:rsidRPr="00EA364A">
        <w:t xml:space="preserve"> risks, evaluating existing procedures, and drafting a cyber security insider threat and risk response plan. An insider threat or risk refers to an intentional or unintentional act committed by individuals in an organisation that causes, or has the potenti</w:t>
      </w:r>
      <w:r w:rsidRPr="00EA364A">
        <w:t>al to cause, harm to an organisation’s cyber security.</w:t>
      </w:r>
    </w:p>
    <w:p w:rsidR="00000000" w:rsidRPr="00EA364A" w:rsidP="001A239F">
      <w:pPr>
        <w:pStyle w:val="BodyText"/>
      </w:pPr>
      <w:r w:rsidRPr="00EA364A">
        <w:t>The unit applies to individuals who work in a broad range of industries who as part of their job role assist in preventing insider threat and risk, by supporting processes to develop response plans. In</w:t>
      </w:r>
      <w:r w:rsidRPr="00EA364A">
        <w:t>dividuals in these job roles will demonstrate judgement and have limited responsibilities in changing contexts.</w:t>
      </w:r>
    </w:p>
    <w:p w:rsidR="00000000" w:rsidRPr="00EA364A" w:rsidP="001A239F">
      <w:pPr>
        <w:pStyle w:val="BodyText"/>
      </w:pPr>
      <w:r w:rsidRPr="00EA364A">
        <w:t>No licensing, legislative or certification requirements apply to this unit at the time of publication.</w:t>
      </w:r>
    </w:p>
    <w:p w:rsidR="00000000" w:rsidRPr="00EA364A" w:rsidP="00EA364A">
      <w:pPr>
        <w:pStyle w:val="Heading1"/>
      </w:pPr>
      <w:bookmarkStart w:id="3" w:name="O_1219030"/>
      <w:bookmarkEnd w:id="3"/>
      <w:r w:rsidRPr="00EA364A">
        <w:t>Unit Sector</w:t>
      </w:r>
    </w:p>
    <w:p w:rsidR="00000000" w:rsidRPr="00EA364A" w:rsidP="001A239F">
      <w:pPr>
        <w:pStyle w:val="BodyText"/>
      </w:pPr>
      <w:r w:rsidRPr="00EA364A">
        <w:t>Digital Co</w:t>
      </w:r>
      <w:r w:rsidRPr="00EA364A">
        <w:t>mpetence - Cyber Security</w:t>
      </w:r>
    </w:p>
    <w:p w:rsidR="00000000" w:rsidRPr="00EA364A" w:rsidP="00EA364A">
      <w:pPr>
        <w:pStyle w:val="Heading1"/>
      </w:pPr>
      <w:bookmarkStart w:id="4" w:name="O_1219031"/>
      <w:bookmarkEnd w:id="4"/>
      <w:r w:rsidRPr="00EA364A">
        <w:t>Elements and Performance Criteria</w:t>
      </w:r>
    </w:p>
    <w:tbl>
      <w:tblPr>
        <w:tblW w:w="9630" w:type="dxa"/>
        <w:tblLayout w:type="fixed"/>
        <w:tblCellMar>
          <w:left w:w="62" w:type="dxa"/>
          <w:right w:w="62" w:type="dxa"/>
        </w:tblCellMar>
        <w:tblLook w:val="0000"/>
      </w:tblPr>
      <w:tblGrid>
        <w:gridCol w:w="2808"/>
        <w:gridCol w:w="6822"/>
      </w:tblGrid>
      <w:tr w:rsidTr="00EA364A">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A364A" w:rsidP="00EA364A">
            <w:pPr>
              <w:pStyle w:val="BodyText"/>
            </w:pPr>
            <w:r w:rsidRPr="00EA364A">
              <w:rPr>
                <w:rStyle w:val="SpecialBold"/>
              </w:rPr>
              <w:t>ELEMENT</w:t>
            </w:r>
          </w:p>
        </w:tc>
        <w:tc>
          <w:tcPr>
            <w:tcW w:w="682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364A">
            <w:pPr>
              <w:pStyle w:val="BodyText"/>
              <w:rPr>
                <w:lang w:val="en-NZ"/>
              </w:rPr>
            </w:pPr>
            <w:r w:rsidRPr="00EA364A">
              <w:rPr>
                <w:rStyle w:val="SpecialBold"/>
              </w:rPr>
              <w:t>PERFORMANCE CRITERIA</w:t>
            </w:r>
          </w:p>
        </w:tc>
      </w:tr>
      <w:tr w:rsidTr="00EA364A">
        <w:tblPrEx>
          <w:tblW w:w="9630" w:type="dxa"/>
          <w:tblLayout w:type="fixed"/>
          <w:tblCellMar>
            <w:left w:w="62" w:type="dxa"/>
            <w:right w:w="62" w:type="dxa"/>
          </w:tblCellMar>
          <w:tblLook w:val="0000"/>
        </w:tblPrEx>
        <w:tc>
          <w:tcPr>
            <w:tcW w:w="28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364A" w:rsidP="00EA364A">
            <w:pPr>
              <w:pStyle w:val="BodyText"/>
            </w:pPr>
            <w:r w:rsidRPr="00EA364A">
              <w:rPr>
                <w:rStyle w:val="Emphasis"/>
              </w:rPr>
              <w:t xml:space="preserve">Elements describe the </w:t>
            </w:r>
            <w:r w:rsidRPr="00EA364A">
              <w:t xml:space="preserve">essential </w:t>
            </w:r>
            <w:r w:rsidRPr="00EA364A">
              <w:rPr>
                <w:rStyle w:val="Emphasis"/>
              </w:rPr>
              <w:t>outcomes.</w:t>
            </w:r>
          </w:p>
        </w:tc>
        <w:tc>
          <w:tcPr>
            <w:tcW w:w="682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364A">
            <w:pPr>
              <w:pStyle w:val="BodyText"/>
              <w:rPr>
                <w:lang w:val="en-NZ"/>
              </w:rPr>
            </w:pPr>
            <w:r w:rsidRPr="00EA364A">
              <w:rPr>
                <w:rStyle w:val="Emphasis"/>
              </w:rPr>
              <w:t>Performance criteria describe the performance needed to demonstrate achievement of the element.</w:t>
            </w:r>
          </w:p>
        </w:tc>
      </w:tr>
      <w:tr w:rsidTr="00EA364A">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64A">
            <w:pPr>
              <w:pStyle w:val="List"/>
              <w:rPr>
                <w:lang w:val="en-NZ"/>
              </w:rPr>
            </w:pPr>
            <w:r w:rsidRPr="00EA364A">
              <w:t xml:space="preserve">1. Prepare to develop cyber </w:t>
            </w:r>
            <w:r w:rsidRPr="00EA364A">
              <w:t>security insider threat and risk response plan</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64A" w:rsidP="00EA364A">
            <w:pPr>
              <w:pStyle w:val="List"/>
            </w:pPr>
            <w:r w:rsidRPr="00EA364A">
              <w:t>1.1 Assess organisational cyber security risks and their causes</w:t>
            </w:r>
          </w:p>
          <w:p w:rsidR="00000000" w:rsidRPr="00EA364A" w:rsidP="00EA364A">
            <w:pPr>
              <w:pStyle w:val="List"/>
            </w:pPr>
            <w:r w:rsidRPr="00EA364A">
              <w:t>1.2 Evaluate impact and probability of assessed organisational cyber security risks</w:t>
            </w:r>
          </w:p>
          <w:p w:rsidR="00000000" w:rsidP="00EA364A">
            <w:pPr>
              <w:pStyle w:val="List"/>
              <w:rPr>
                <w:lang w:val="en-NZ"/>
              </w:rPr>
            </w:pPr>
            <w:r w:rsidRPr="00EA364A">
              <w:t>1.3 Prioritise organisational cyb</w:t>
            </w:r>
            <w:r w:rsidRPr="00EA364A">
              <w:t xml:space="preserve">er security risks based on their impact and probability </w:t>
            </w:r>
          </w:p>
        </w:tc>
      </w:tr>
      <w:tr w:rsidTr="00EA364A">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64A">
            <w:pPr>
              <w:pStyle w:val="List"/>
              <w:rPr>
                <w:lang w:val="en-NZ"/>
              </w:rPr>
            </w:pPr>
            <w:r w:rsidRPr="00EA364A">
              <w:t>2. Draft cyber security insider threat and risk response plan</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64A" w:rsidP="00EA364A">
            <w:pPr>
              <w:pStyle w:val="List"/>
            </w:pPr>
            <w:r w:rsidRPr="00EA364A">
              <w:t>2.1 Identify and document existing organisational policies and procedures for responding to cyber security insider threats and risks</w:t>
            </w:r>
          </w:p>
          <w:p w:rsidR="00000000" w:rsidRPr="00EA364A" w:rsidP="00EA364A">
            <w:pPr>
              <w:pStyle w:val="List"/>
            </w:pPr>
            <w:r w:rsidRPr="00EA364A">
              <w:t>2.2 Evaluate existing procedures to monitor employee adherence to risk minimising policies and procedures</w:t>
            </w:r>
          </w:p>
          <w:p w:rsidR="00000000" w:rsidRPr="00EA364A" w:rsidP="00EA364A">
            <w:pPr>
              <w:pStyle w:val="List"/>
            </w:pPr>
            <w:r w:rsidRPr="00EA364A">
              <w:t>2.3 Evaluate effectiveness of existing risk response policies and procedures based on prioritised risks</w:t>
            </w:r>
          </w:p>
          <w:p w:rsidR="00000000" w:rsidRPr="00EA364A" w:rsidP="00EA364A">
            <w:pPr>
              <w:pStyle w:val="List"/>
            </w:pPr>
            <w:r w:rsidRPr="00EA364A">
              <w:t>2.4 Research existing examples of best practic</w:t>
            </w:r>
            <w:r w:rsidRPr="00EA364A">
              <w:t>e cyber security insider threat and risk response plans in different organisations</w:t>
            </w:r>
          </w:p>
          <w:p w:rsidR="00000000" w:rsidP="00EA364A">
            <w:pPr>
              <w:pStyle w:val="List"/>
              <w:rPr>
                <w:lang w:val="en-NZ"/>
              </w:rPr>
            </w:pPr>
            <w:r w:rsidRPr="00EA364A">
              <w:t xml:space="preserve">2.5 Develop draft of cyber security threat and risk response plan based on prioritised organisational risks according to legislative requirements </w:t>
            </w:r>
          </w:p>
        </w:tc>
      </w:tr>
      <w:tr w:rsidTr="00EA364A">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64A">
            <w:pPr>
              <w:pStyle w:val="List"/>
              <w:rPr>
                <w:lang w:val="en-NZ"/>
              </w:rPr>
            </w:pPr>
            <w:r w:rsidRPr="00EA364A">
              <w:t>3. Review and finalise cy</w:t>
            </w:r>
            <w:r w:rsidRPr="00EA364A">
              <w:t>ber security insider threat and risk response plan</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64A" w:rsidP="00EA364A">
            <w:pPr>
              <w:pStyle w:val="List"/>
            </w:pPr>
            <w:r w:rsidRPr="00EA364A">
              <w:t>3.1 Seek feedback on draft plan from required personnel according to organisational policies and procedures</w:t>
            </w:r>
          </w:p>
          <w:p w:rsidR="00000000" w:rsidRPr="00EA364A" w:rsidP="00EA364A">
            <w:pPr>
              <w:pStyle w:val="List"/>
            </w:pPr>
            <w:r w:rsidRPr="00EA364A">
              <w:t>3.2 Integrate feedback and finalise plan</w:t>
            </w:r>
          </w:p>
          <w:p w:rsidR="00000000" w:rsidRPr="00EA364A" w:rsidP="00EA364A">
            <w:pPr>
              <w:pStyle w:val="List"/>
            </w:pPr>
            <w:r w:rsidRPr="00EA364A">
              <w:t>3.3 Seek plan sign-off according to organisational polic</w:t>
            </w:r>
            <w:r w:rsidRPr="00EA364A">
              <w:t>ies and procedures</w:t>
            </w:r>
          </w:p>
          <w:p w:rsidR="00000000" w:rsidRPr="00EA364A" w:rsidP="00EA364A">
            <w:pPr>
              <w:pStyle w:val="List"/>
            </w:pPr>
            <w:r w:rsidRPr="00EA364A">
              <w:t>3.4 Distribute and store documented plan according to organisational policies and procedures</w:t>
            </w:r>
          </w:p>
        </w:tc>
      </w:tr>
    </w:tbl>
    <w:p w:rsidR="00000000" w:rsidRPr="00EA364A" w:rsidP="00EA364A">
      <w:pPr>
        <w:pStyle w:val="BodyText"/>
      </w:pPr>
    </w:p>
    <w:p w:rsidR="00000000" w:rsidRPr="00EA364A" w:rsidP="00EA364A">
      <w:pPr>
        <w:pStyle w:val="AllowPageBreak"/>
      </w:pPr>
    </w:p>
    <w:p w:rsidR="00000000" w:rsidRPr="00EA364A" w:rsidP="00EA364A">
      <w:pPr>
        <w:pStyle w:val="Heading1"/>
      </w:pPr>
      <w:bookmarkStart w:id="5" w:name="O_1219032"/>
      <w:bookmarkEnd w:id="5"/>
      <w:r w:rsidRPr="00EA364A">
        <w:t>Foundation Skills</w:t>
      </w:r>
    </w:p>
    <w:p w:rsidR="00000000" w:rsidRPr="001A239F" w:rsidP="001A239F">
      <w:pPr>
        <w:pStyle w:val="BodyText"/>
        <w:rPr>
          <w:i/>
        </w:rPr>
      </w:pPr>
      <w:r w:rsidRPr="001A239F">
        <w:rPr>
          <w:rStyle w:val="Emphasis"/>
        </w:rPr>
        <w:t>This section describes those language, literacy, numeracy and employment skills that are essential to per</w:t>
      </w:r>
      <w:r w:rsidRPr="001A239F">
        <w:rPr>
          <w:rStyle w:val="Emphasis"/>
        </w:rPr>
        <w:t>formance but not explicit in the performance criteria.</w:t>
      </w:r>
    </w:p>
    <w:tbl>
      <w:tblPr>
        <w:tblW w:w="9630" w:type="dxa"/>
        <w:tblLayout w:type="fixed"/>
        <w:tblCellMar>
          <w:left w:w="62" w:type="dxa"/>
          <w:right w:w="62" w:type="dxa"/>
        </w:tblCellMar>
        <w:tblLook w:val="0000"/>
      </w:tblPr>
      <w:tblGrid>
        <w:gridCol w:w="2466"/>
        <w:gridCol w:w="7164"/>
      </w:tblGrid>
      <w:tr w:rsidTr="00EA364A">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64A" w:rsidP="00EA364A">
            <w:pPr>
              <w:pStyle w:val="BodyText"/>
            </w:pPr>
            <w:r w:rsidRPr="00EA364A">
              <w:rPr>
                <w:rStyle w:val="SpecialBold"/>
              </w:rPr>
              <w:t>Skill</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64A">
            <w:pPr>
              <w:pStyle w:val="BodyText"/>
              <w:rPr>
                <w:lang w:val="en-NZ"/>
              </w:rPr>
            </w:pPr>
            <w:r w:rsidRPr="00EA364A">
              <w:rPr>
                <w:rStyle w:val="SpecialBold"/>
              </w:rPr>
              <w:t>Description</w:t>
            </w:r>
          </w:p>
        </w:tc>
      </w:tr>
      <w:tr w:rsidTr="00EA364A">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64A">
            <w:pPr>
              <w:pStyle w:val="BodyText"/>
              <w:rPr>
                <w:lang w:val="en-NZ"/>
              </w:rPr>
            </w:pPr>
            <w:r w:rsidRPr="00EA364A">
              <w:t>Oral communication</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64A">
            <w:pPr>
              <w:pStyle w:val="ListBullet"/>
              <w:rPr>
                <w:lang w:val="en-NZ"/>
              </w:rPr>
            </w:pPr>
            <w:r w:rsidRPr="00EA364A">
              <w:t>Consults with stakeholders to inform decision making</w:t>
            </w:r>
          </w:p>
        </w:tc>
      </w:tr>
      <w:tr w:rsidTr="00EA364A">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64A">
            <w:pPr>
              <w:pStyle w:val="BodyText"/>
              <w:rPr>
                <w:lang w:val="en-NZ"/>
              </w:rPr>
            </w:pPr>
            <w:r w:rsidRPr="00EA364A">
              <w:t>Reading</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64A">
            <w:pPr>
              <w:pStyle w:val="ListBullet"/>
              <w:rPr>
                <w:lang w:val="en-NZ"/>
              </w:rPr>
            </w:pPr>
            <w:r w:rsidRPr="00EA364A">
              <w:t>Interprets information from relevant sources to inform plan</w:t>
            </w:r>
          </w:p>
        </w:tc>
      </w:tr>
      <w:tr w:rsidTr="00EA364A">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64A">
            <w:pPr>
              <w:pStyle w:val="BodyText"/>
              <w:rPr>
                <w:lang w:val="en-NZ"/>
              </w:rPr>
            </w:pPr>
            <w:r w:rsidRPr="00EA364A">
              <w:t>Writing</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64A">
            <w:pPr>
              <w:pStyle w:val="ListBullet"/>
              <w:rPr>
                <w:lang w:val="en-NZ"/>
              </w:rPr>
            </w:pPr>
            <w:r w:rsidRPr="00EA364A">
              <w:t>Uses clear and industry-specific terminology relating to cyber security in workplace documents</w:t>
            </w:r>
          </w:p>
        </w:tc>
      </w:tr>
      <w:tr w:rsidTr="00EA364A">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64A">
            <w:pPr>
              <w:pStyle w:val="BodyText"/>
              <w:rPr>
                <w:lang w:val="en-NZ"/>
              </w:rPr>
            </w:pPr>
            <w:r w:rsidRPr="00EA364A">
              <w:t>Teamwork</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64A">
            <w:pPr>
              <w:pStyle w:val="ListBullet"/>
              <w:rPr>
                <w:lang w:val="en-NZ"/>
              </w:rPr>
            </w:pPr>
            <w:r w:rsidRPr="00EA364A">
              <w:t>Works collaboratively with teams to develop risk response plans</w:t>
            </w:r>
          </w:p>
        </w:tc>
      </w:tr>
      <w:tr w:rsidTr="00EA364A">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64A">
            <w:pPr>
              <w:pStyle w:val="BodyText"/>
              <w:rPr>
                <w:lang w:val="en-NZ"/>
              </w:rPr>
            </w:pPr>
            <w:r w:rsidRPr="00EA364A">
              <w:t>Initiative and enterprise</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64A">
            <w:pPr>
              <w:pStyle w:val="ListBullet"/>
              <w:rPr>
                <w:lang w:val="en-NZ"/>
              </w:rPr>
            </w:pPr>
            <w:r w:rsidRPr="00EA364A">
              <w:t>Takes responsibility for identifying and complying with le</w:t>
            </w:r>
            <w:r w:rsidRPr="00EA364A">
              <w:t>gislative requirements applicable to self and the organisation</w:t>
            </w:r>
          </w:p>
        </w:tc>
      </w:tr>
      <w:tr w:rsidTr="00EA364A">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64A">
            <w:pPr>
              <w:pStyle w:val="BodyText"/>
              <w:rPr>
                <w:lang w:val="en-NZ"/>
              </w:rPr>
            </w:pPr>
            <w:r w:rsidRPr="00EA364A">
              <w:t>Planning and organising</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64A">
            <w:pPr>
              <w:pStyle w:val="ListBullet"/>
              <w:rPr>
                <w:lang w:val="en-NZ"/>
              </w:rPr>
            </w:pPr>
            <w:r w:rsidRPr="00EA364A">
              <w:t>Maintains records and documentation relating to cyber security insider threat and risk response plans</w:t>
            </w:r>
          </w:p>
        </w:tc>
      </w:tr>
      <w:tr w:rsidTr="00EA364A">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64A">
            <w:pPr>
              <w:pStyle w:val="BodyText"/>
              <w:rPr>
                <w:lang w:val="en-NZ"/>
              </w:rPr>
            </w:pPr>
            <w:r w:rsidRPr="00EA364A">
              <w:t>Problem solving</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64A">
            <w:pPr>
              <w:pStyle w:val="ListBullet"/>
              <w:rPr>
                <w:lang w:val="en-NZ"/>
              </w:rPr>
            </w:pPr>
            <w:r w:rsidRPr="00EA364A">
              <w:t>Systematically gathers and analyses required information and evaluates options in order to identify opportunities for improvement</w:t>
            </w:r>
          </w:p>
        </w:tc>
      </w:tr>
      <w:tr w:rsidTr="00EA364A">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64A">
            <w:pPr>
              <w:pStyle w:val="BodyText"/>
              <w:rPr>
                <w:lang w:val="en-NZ"/>
              </w:rPr>
            </w:pPr>
            <w:r w:rsidRPr="00EA364A">
              <w:t>Technology</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64A" w:rsidP="00EA364A">
            <w:pPr>
              <w:pStyle w:val="ListBullet"/>
            </w:pPr>
            <w:r w:rsidRPr="00EA364A">
              <w:t>Uses appropriate technology platforms to assist with developing plan</w:t>
            </w:r>
          </w:p>
        </w:tc>
      </w:tr>
    </w:tbl>
    <w:p w:rsidR="00000000" w:rsidRPr="00EA364A" w:rsidP="00EA364A">
      <w:pPr>
        <w:pStyle w:val="BodyText"/>
      </w:pPr>
    </w:p>
    <w:p w:rsidR="00000000" w:rsidRPr="00EA364A" w:rsidP="00EA364A">
      <w:pPr>
        <w:pStyle w:val="AllowPageBreak"/>
      </w:pPr>
    </w:p>
    <w:p w:rsidR="00000000" w:rsidRPr="00EA364A" w:rsidP="00EA364A">
      <w:pPr>
        <w:pStyle w:val="Heading1"/>
      </w:pPr>
      <w:bookmarkStart w:id="6" w:name="O_1219034"/>
      <w:bookmarkEnd w:id="6"/>
      <w:r w:rsidRPr="00EA364A">
        <w:t>Unit Mapping Informatio</w:t>
      </w:r>
      <w:r w:rsidRPr="00EA364A">
        <w:t>n</w:t>
      </w:r>
    </w:p>
    <w:p w:rsidR="00000000" w:rsidRPr="00EA364A" w:rsidP="001A239F">
      <w:pPr>
        <w:pStyle w:val="BodyText"/>
      </w:pPr>
      <w:r w:rsidRPr="00EA364A">
        <w:t>No equivalent unit. Newly created unit.</w:t>
      </w:r>
    </w:p>
    <w:p w:rsidR="00000000" w:rsidRPr="00EA364A" w:rsidP="00EA364A">
      <w:pPr>
        <w:pStyle w:val="Heading1"/>
      </w:pPr>
      <w:bookmarkStart w:id="7" w:name="O_1219041"/>
      <w:bookmarkEnd w:id="7"/>
      <w:r w:rsidRPr="00EA364A">
        <w:t>Links</w:t>
      </w:r>
    </w:p>
    <w:p w:rsidR="00000000" w:rsidRPr="00EA364A" w:rsidP="001A239F">
      <w:pPr>
        <w:pStyle w:val="BodyText"/>
      </w:pPr>
      <w:r w:rsidRPr="00EA364A">
        <w:t xml:space="preserve">Companion Volume Implementation Guide is found on VETNet - - </w:t>
      </w:r>
      <w:r>
        <w:fldChar w:fldCharType="begin"/>
      </w:r>
      <w:r>
        <w:instrText xml:space="preserve"> HYPERLINK "https://vetnet.gov.au/Pages/TrainingDocs.aspx?q=11ef6853-ceed-4ba7-9d87-4da407e23c10" </w:instrText>
      </w:r>
      <w:r>
        <w:fldChar w:fldCharType="separate"/>
      </w:r>
      <w:r w:rsidRPr="006024C7">
        <w:rPr>
          <w:rStyle w:val="Hyperlink"/>
        </w:rPr>
        <w:t>https://vetnet.gov.au/Pages/TrainingDocs.aspx?q=11ef6853-ceed-4ba7-9d87-4da407e23c10</w:t>
      </w:r>
      <w:r>
        <w:fldChar w:fldCharType="end"/>
      </w:r>
    </w:p>
    <w:p w:rsidR="00000000" w:rsidRPr="00EA364A" w:rsidP="00EA364A"/>
    <w:sectPr w:rsidSect="00EA36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6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64A" w:rsidRPr="001A239F" w:rsidP="001A23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6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9F" w:rsidP="00EA36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239F" w:rsidP="00EA364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1A239F" w:rsidP="00EA36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6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364A" w:rsidRPr="001A239F" w:rsidP="001A23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6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9F" w:rsidRPr="002D2AF8" w:rsidP="00EA364A">
    <w:pPr>
      <w:pStyle w:val="Header"/>
      <w:framePr w:wrap="around"/>
    </w:pPr>
    <w:r>
      <w:fldChar w:fldCharType="begin"/>
    </w:r>
    <w:r>
      <w:instrText xml:space="preserve"> TITLE   \* MERGEFORMAT </w:instrText>
    </w:r>
    <w:r>
      <w:fldChar w:fldCharType="separate"/>
    </w:r>
    <w:r>
      <w:t>BSBXCS406 Develop cyber security insider threat and risk response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A239F" w:rsidP="00EA36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6EE3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7C42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6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364A"/>
    <w:pPr>
      <w:spacing w:before="360" w:after="60"/>
      <w:outlineLvl w:val="0"/>
    </w:pPr>
    <w:rPr>
      <w:sz w:val="32"/>
    </w:rPr>
  </w:style>
  <w:style w:type="paragraph" w:styleId="Heading2">
    <w:name w:val="heading 2"/>
    <w:basedOn w:val="HeadingBase"/>
    <w:next w:val="BodyText"/>
    <w:link w:val="Heading2Char"/>
    <w:qFormat/>
    <w:rsid w:val="00EA364A"/>
    <w:pPr>
      <w:keepLines/>
      <w:spacing w:before="240" w:after="120"/>
      <w:outlineLvl w:val="1"/>
    </w:pPr>
    <w:rPr>
      <w:sz w:val="28"/>
      <w:szCs w:val="40"/>
    </w:rPr>
  </w:style>
  <w:style w:type="paragraph" w:styleId="Heading3">
    <w:name w:val="heading 3"/>
    <w:basedOn w:val="HeadingBase"/>
    <w:next w:val="BodyText"/>
    <w:link w:val="Heading3Char"/>
    <w:qFormat/>
    <w:rsid w:val="00EA364A"/>
    <w:pPr>
      <w:spacing w:before="180" w:after="120"/>
      <w:outlineLvl w:val="2"/>
    </w:pPr>
    <w:rPr>
      <w:spacing w:val="-10"/>
      <w:kern w:val="32"/>
    </w:rPr>
  </w:style>
  <w:style w:type="paragraph" w:styleId="Heading4">
    <w:name w:val="heading 4"/>
    <w:basedOn w:val="HeadingBase"/>
    <w:next w:val="BodyText"/>
    <w:link w:val="Heading4Char"/>
    <w:qFormat/>
    <w:rsid w:val="00EA364A"/>
    <w:pPr>
      <w:spacing w:before="160" w:after="120"/>
      <w:outlineLvl w:val="3"/>
    </w:pPr>
    <w:rPr>
      <w:sz w:val="22"/>
    </w:rPr>
  </w:style>
  <w:style w:type="paragraph" w:styleId="Heading5">
    <w:name w:val="heading 5"/>
    <w:basedOn w:val="HeadingBase"/>
    <w:next w:val="Normal"/>
    <w:link w:val="Heading5Char"/>
    <w:qFormat/>
    <w:rsid w:val="00EA364A"/>
    <w:pPr>
      <w:spacing w:before="80"/>
      <w:outlineLvl w:val="4"/>
    </w:pPr>
    <w:rPr>
      <w:color w:val="918585"/>
      <w:sz w:val="20"/>
    </w:rPr>
  </w:style>
  <w:style w:type="paragraph" w:styleId="Heading6">
    <w:name w:val="heading 6"/>
    <w:basedOn w:val="HeadingBase"/>
    <w:next w:val="Normal"/>
    <w:link w:val="Heading6Char"/>
    <w:qFormat/>
    <w:rsid w:val="00EA364A"/>
    <w:pPr>
      <w:spacing w:before="60"/>
      <w:outlineLvl w:val="5"/>
    </w:pPr>
    <w:rPr>
      <w:color w:val="918585"/>
      <w:sz w:val="20"/>
    </w:rPr>
  </w:style>
  <w:style w:type="paragraph" w:styleId="Heading7">
    <w:name w:val="heading 7"/>
    <w:basedOn w:val="Normal"/>
    <w:next w:val="Normal"/>
    <w:link w:val="Heading7Char"/>
    <w:qFormat/>
    <w:rsid w:val="00EA364A"/>
    <w:pPr>
      <w:ind w:left="720"/>
      <w:outlineLvl w:val="6"/>
    </w:pPr>
    <w:rPr>
      <w:i/>
    </w:rPr>
  </w:style>
  <w:style w:type="paragraph" w:styleId="Heading8">
    <w:name w:val="heading 8"/>
    <w:basedOn w:val="Normal"/>
    <w:next w:val="Normal"/>
    <w:link w:val="Heading8Char"/>
    <w:qFormat/>
    <w:rsid w:val="00EA364A"/>
    <w:pPr>
      <w:ind w:left="720"/>
      <w:outlineLvl w:val="7"/>
    </w:pPr>
    <w:rPr>
      <w:i/>
    </w:rPr>
  </w:style>
  <w:style w:type="paragraph" w:styleId="Heading9">
    <w:name w:val="heading 9"/>
    <w:basedOn w:val="Normal"/>
    <w:next w:val="Normal"/>
    <w:link w:val="Heading9Char"/>
    <w:qFormat/>
    <w:rsid w:val="00EA364A"/>
    <w:pPr>
      <w:ind w:left="720"/>
      <w:outlineLvl w:val="8"/>
    </w:pPr>
    <w:rPr>
      <w:i/>
    </w:rPr>
  </w:style>
  <w:style w:type="character" w:default="1" w:styleId="DefaultParagraphFont">
    <w:name w:val="Default Paragraph Font"/>
    <w:uiPriority w:val="1"/>
    <w:unhideWhenUsed/>
    <w:rsid w:val="00EA36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364A"/>
  </w:style>
  <w:style w:type="character" w:customStyle="1" w:styleId="Heading1Char">
    <w:name w:val="Heading 1 Char"/>
    <w:basedOn w:val="DefaultParagraphFont"/>
    <w:link w:val="Heading1"/>
    <w:rsid w:val="00EA364A"/>
    <w:rPr>
      <w:rFonts w:ascii="Times New Roman" w:eastAsia="Times New Roman" w:hAnsi="Times New Roman" w:cs="Times New Roman"/>
      <w:b/>
      <w:sz w:val="32"/>
      <w:szCs w:val="20"/>
      <w:lang w:eastAsia="en-US"/>
    </w:rPr>
  </w:style>
  <w:style w:type="paragraph" w:styleId="BodyText">
    <w:name w:val="Body Text"/>
    <w:basedOn w:val="Normal"/>
    <w:link w:val="BodyTextChar"/>
    <w:rsid w:val="00EA36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364A"/>
    <w:rPr>
      <w:rFonts w:ascii="Times New Roman" w:eastAsia="Times New Roman" w:hAnsi="Times New Roman" w:cs="Times New Roman"/>
      <w:sz w:val="24"/>
      <w:lang w:eastAsia="en-US"/>
    </w:rPr>
  </w:style>
  <w:style w:type="paragraph" w:styleId="List">
    <w:name w:val="List"/>
    <w:basedOn w:val="BodyText"/>
    <w:next w:val="BodyText"/>
    <w:rsid w:val="00EA364A"/>
    <w:pPr>
      <w:tabs>
        <w:tab w:val="left" w:pos="340"/>
      </w:tabs>
      <w:spacing w:before="60" w:after="60"/>
      <w:ind w:left="340" w:hanging="340"/>
    </w:pPr>
  </w:style>
  <w:style w:type="paragraph" w:styleId="ListBullet">
    <w:name w:val="List Bullet"/>
    <w:basedOn w:val="List"/>
    <w:rsid w:val="00EA364A"/>
    <w:pPr>
      <w:numPr>
        <w:numId w:val="11"/>
      </w:numPr>
      <w:tabs>
        <w:tab w:val="clear" w:pos="340"/>
      </w:tabs>
      <w:spacing w:before="40" w:after="40"/>
    </w:pPr>
  </w:style>
  <w:style w:type="character" w:customStyle="1" w:styleId="SpecialBold">
    <w:name w:val="Special Bold"/>
    <w:basedOn w:val="DefaultParagraphFont"/>
    <w:rsid w:val="00EA364A"/>
    <w:rPr>
      <w:b/>
      <w:spacing w:val="0"/>
    </w:rPr>
  </w:style>
  <w:style w:type="character" w:styleId="Emphasis">
    <w:name w:val="Emphasis"/>
    <w:basedOn w:val="DefaultParagraphFont"/>
    <w:qFormat/>
    <w:rsid w:val="00EA364A"/>
    <w:rPr>
      <w:i/>
    </w:rPr>
  </w:style>
  <w:style w:type="paragraph" w:customStyle="1" w:styleId="SuperHeading">
    <w:name w:val="SuperHeading"/>
    <w:basedOn w:val="Normal"/>
    <w:rsid w:val="00EA364A"/>
    <w:pPr>
      <w:spacing w:before="240" w:after="120"/>
      <w:outlineLvl w:val="0"/>
    </w:pPr>
    <w:rPr>
      <w:rFonts w:ascii="Times New Roman" w:hAnsi="Times New Roman"/>
      <w:b/>
      <w:sz w:val="32"/>
    </w:rPr>
  </w:style>
  <w:style w:type="paragraph" w:customStyle="1" w:styleId="AllowPageBreak">
    <w:name w:val="AllowPageBreak"/>
    <w:rsid w:val="00EA36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36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36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36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36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36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36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36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364A"/>
    <w:rPr>
      <w:rFonts w:ascii="Courier New" w:eastAsia="Times New Roman" w:hAnsi="Courier New" w:cs="Times New Roman"/>
      <w:i/>
      <w:szCs w:val="20"/>
      <w:lang w:eastAsia="en-US"/>
    </w:rPr>
  </w:style>
  <w:style w:type="paragraph" w:customStyle="1" w:styleId="HeadingBase">
    <w:name w:val="Heading Base"/>
    <w:rsid w:val="00EA36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364A"/>
    <w:pPr>
      <w:tabs>
        <w:tab w:val="right" w:leader="dot" w:pos="9072"/>
      </w:tabs>
      <w:ind w:left="567"/>
    </w:pPr>
    <w:rPr>
      <w:szCs w:val="22"/>
    </w:rPr>
  </w:style>
  <w:style w:type="paragraph" w:customStyle="1" w:styleId="TOCBase">
    <w:name w:val="TOC Base"/>
    <w:rsid w:val="00EA36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364A"/>
    <w:pPr>
      <w:tabs>
        <w:tab w:val="right" w:leader="dot" w:pos="9072"/>
      </w:tabs>
      <w:spacing w:before="40" w:after="40"/>
      <w:ind w:left="284"/>
    </w:pPr>
    <w:rPr>
      <w:rFonts w:ascii="Times New Roman" w:hAnsi="Times New Roman"/>
    </w:rPr>
  </w:style>
  <w:style w:type="paragraph" w:styleId="TOC1">
    <w:name w:val="toc 1"/>
    <w:basedOn w:val="TOCBase"/>
    <w:next w:val="Normal"/>
    <w:rsid w:val="00EA36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36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364A"/>
    <w:rPr>
      <w:rFonts w:ascii="Times New Roman" w:eastAsia="Times New Roman" w:hAnsi="Times New Roman" w:cs="Times New Roman"/>
      <w:sz w:val="16"/>
      <w:lang w:eastAsia="en-US"/>
    </w:rPr>
  </w:style>
  <w:style w:type="paragraph" w:styleId="Title">
    <w:name w:val="Title"/>
    <w:basedOn w:val="HeadingBase"/>
    <w:link w:val="TitleChar"/>
    <w:qFormat/>
    <w:rsid w:val="00EA364A"/>
    <w:pPr>
      <w:spacing w:before="5040"/>
      <w:jc w:val="center"/>
    </w:pPr>
    <w:rPr>
      <w:sz w:val="48"/>
      <w:szCs w:val="72"/>
      <w:lang w:val="en-US"/>
    </w:rPr>
  </w:style>
  <w:style w:type="character" w:customStyle="1" w:styleId="TitleChar">
    <w:name w:val="Title Char"/>
    <w:basedOn w:val="DefaultParagraphFont"/>
    <w:link w:val="Title"/>
    <w:rsid w:val="00EA36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364A"/>
    <w:pPr>
      <w:tabs>
        <w:tab w:val="left" w:pos="3600"/>
        <w:tab w:val="left" w:pos="3958"/>
      </w:tabs>
    </w:pPr>
  </w:style>
  <w:style w:type="paragraph" w:customStyle="1" w:styleId="Note">
    <w:name w:val="Note"/>
    <w:basedOn w:val="BodyText"/>
    <w:rsid w:val="00EA36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364A"/>
    <w:pPr>
      <w:framePr w:wrap="auto" w:hAnchor="text" w:y="6049"/>
    </w:pPr>
    <w:rPr>
      <w:color w:val="000000"/>
      <w:sz w:val="40"/>
    </w:rPr>
  </w:style>
  <w:style w:type="paragraph" w:customStyle="1" w:styleId="TOCTitle">
    <w:name w:val="TOCTitle"/>
    <w:basedOn w:val="Heading1"/>
    <w:rsid w:val="00EA364A"/>
    <w:pPr>
      <w:spacing w:after="240"/>
      <w:jc w:val="center"/>
      <w:outlineLvl w:val="9"/>
    </w:pPr>
    <w:rPr>
      <w:caps/>
    </w:rPr>
  </w:style>
  <w:style w:type="paragraph" w:customStyle="1" w:styleId="Version">
    <w:name w:val="Version"/>
    <w:rsid w:val="00EA36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364A"/>
    <w:pPr>
      <w:numPr>
        <w:numId w:val="12"/>
      </w:numPr>
      <w:tabs>
        <w:tab w:val="clear" w:pos="680"/>
      </w:tabs>
    </w:pPr>
  </w:style>
  <w:style w:type="paragraph" w:styleId="Index1">
    <w:name w:val="index 1"/>
    <w:basedOn w:val="Normal"/>
    <w:next w:val="Normal"/>
    <w:semiHidden/>
    <w:rsid w:val="00EA364A"/>
    <w:pPr>
      <w:keepNext w:val="0"/>
      <w:tabs>
        <w:tab w:val="right" w:pos="4176"/>
      </w:tabs>
      <w:ind w:left="198" w:hanging="198"/>
    </w:pPr>
    <w:rPr>
      <w:rFonts w:ascii="Garamond" w:hAnsi="Garamond"/>
    </w:rPr>
  </w:style>
  <w:style w:type="paragraph" w:styleId="IndexHeading">
    <w:name w:val="index heading"/>
    <w:basedOn w:val="Normal"/>
    <w:next w:val="Index1"/>
    <w:semiHidden/>
    <w:rsid w:val="00EA364A"/>
    <w:pPr>
      <w:spacing w:before="120" w:after="120"/>
    </w:pPr>
    <w:rPr>
      <w:rFonts w:ascii="Arial" w:hAnsi="Arial"/>
      <w:b/>
      <w:color w:val="918585"/>
      <w:sz w:val="24"/>
    </w:rPr>
  </w:style>
  <w:style w:type="paragraph" w:styleId="Header">
    <w:name w:val="header"/>
    <w:basedOn w:val="Normal"/>
    <w:link w:val="HeaderChar"/>
    <w:rsid w:val="00EA36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364A"/>
    <w:rPr>
      <w:rFonts w:ascii="Times New Roman" w:eastAsia="Times New Roman" w:hAnsi="Times New Roman" w:cs="Times New Roman"/>
      <w:sz w:val="16"/>
      <w:szCs w:val="20"/>
      <w:lang w:val="en-GB" w:eastAsia="en-US"/>
    </w:rPr>
  </w:style>
  <w:style w:type="paragraph" w:customStyle="1" w:styleId="Chapter">
    <w:name w:val="Chapter"/>
    <w:basedOn w:val="Normal"/>
    <w:rsid w:val="00EA364A"/>
    <w:pPr>
      <w:spacing w:before="240"/>
    </w:pPr>
    <w:rPr>
      <w:rFonts w:ascii="Times New Roman" w:hAnsi="Times New Roman"/>
      <w:smallCaps/>
      <w:spacing w:val="80"/>
      <w:sz w:val="28"/>
    </w:rPr>
  </w:style>
  <w:style w:type="paragraph" w:customStyle="1" w:styleId="InChapter">
    <w:name w:val="InChapter"/>
    <w:basedOn w:val="Heading3"/>
    <w:rsid w:val="00EA364A"/>
    <w:pPr>
      <w:spacing w:after="240"/>
      <w:outlineLvl w:val="9"/>
    </w:pPr>
    <w:rPr>
      <w:noProof/>
    </w:rPr>
  </w:style>
  <w:style w:type="paragraph" w:styleId="Index2">
    <w:name w:val="index 2"/>
    <w:basedOn w:val="Normal"/>
    <w:next w:val="Normal"/>
    <w:semiHidden/>
    <w:rsid w:val="00EA364A"/>
    <w:pPr>
      <w:tabs>
        <w:tab w:val="right" w:pos="4176"/>
      </w:tabs>
      <w:ind w:left="568" w:hanging="284"/>
    </w:pPr>
    <w:rPr>
      <w:rFonts w:ascii="Garamond" w:hAnsi="Garamond"/>
    </w:rPr>
  </w:style>
  <w:style w:type="paragraph" w:customStyle="1" w:styleId="Byline">
    <w:name w:val="Byline"/>
    <w:rsid w:val="00EA36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364A"/>
    <w:pPr>
      <w:tabs>
        <w:tab w:val="clear" w:pos="3600"/>
        <w:tab w:val="clear" w:pos="3958"/>
      </w:tabs>
      <w:jc w:val="right"/>
    </w:pPr>
  </w:style>
  <w:style w:type="paragraph" w:styleId="Caption">
    <w:name w:val="caption"/>
    <w:basedOn w:val="BodyText"/>
    <w:next w:val="Normal"/>
    <w:qFormat/>
    <w:rsid w:val="00EA364A"/>
    <w:pPr>
      <w:framePr w:w="2268" w:hSpace="181" w:vSpace="181" w:wrap="around" w:vAnchor="text" w:hAnchor="page" w:x="1135" w:y="285" w:anchorLock="1"/>
    </w:pPr>
    <w:rPr>
      <w:i/>
    </w:rPr>
  </w:style>
  <w:style w:type="paragraph" w:customStyle="1" w:styleId="MiniTOCTitle">
    <w:name w:val="MiniTOCTitle"/>
    <w:basedOn w:val="Heading4"/>
    <w:rsid w:val="00EA364A"/>
    <w:pPr>
      <w:spacing w:before="240"/>
      <w:outlineLvl w:val="9"/>
    </w:pPr>
    <w:rPr>
      <w:noProof/>
      <w:sz w:val="24"/>
    </w:rPr>
  </w:style>
  <w:style w:type="paragraph" w:customStyle="1" w:styleId="MiniTOCItem">
    <w:name w:val="MiniTOCItem"/>
    <w:basedOn w:val="ListBullet"/>
    <w:rsid w:val="00EA364A"/>
    <w:pPr>
      <w:numPr>
        <w:numId w:val="0"/>
      </w:numPr>
      <w:tabs>
        <w:tab w:val="right" w:leader="dot" w:pos="6521"/>
      </w:tabs>
      <w:spacing w:before="0" w:after="0"/>
    </w:pPr>
  </w:style>
  <w:style w:type="paragraph" w:customStyle="1" w:styleId="TOFTitle">
    <w:name w:val="TOFTitle"/>
    <w:basedOn w:val="TOCTitle"/>
    <w:rsid w:val="00EA364A"/>
  </w:style>
  <w:style w:type="paragraph" w:styleId="TableofFigures">
    <w:name w:val="table of figures"/>
    <w:basedOn w:val="Normal"/>
    <w:next w:val="Normal"/>
    <w:semiHidden/>
    <w:rsid w:val="00EA364A"/>
    <w:pPr>
      <w:tabs>
        <w:tab w:val="right" w:leader="dot" w:pos="9072"/>
      </w:tabs>
      <w:ind w:left="970" w:hanging="403"/>
    </w:pPr>
    <w:rPr>
      <w:rFonts w:ascii="Times New Roman" w:hAnsi="Times New Roman"/>
      <w:b/>
    </w:rPr>
  </w:style>
  <w:style w:type="paragraph" w:styleId="ListNumber">
    <w:name w:val="List Number"/>
    <w:basedOn w:val="List"/>
    <w:rsid w:val="00EA364A"/>
    <w:pPr>
      <w:numPr>
        <w:numId w:val="14"/>
      </w:numPr>
      <w:tabs>
        <w:tab w:val="clear" w:pos="340"/>
      </w:tabs>
    </w:pPr>
  </w:style>
  <w:style w:type="character" w:customStyle="1" w:styleId="WingdingSymbols">
    <w:name w:val="Wingding Symbols"/>
    <w:rsid w:val="00EA364A"/>
    <w:rPr>
      <w:rFonts w:ascii="Wingdings" w:hAnsi="Wingdings"/>
    </w:rPr>
  </w:style>
  <w:style w:type="paragraph" w:customStyle="1" w:styleId="TableHeading">
    <w:name w:val="Table Heading"/>
    <w:basedOn w:val="HeadingBase"/>
    <w:rsid w:val="00EA364A"/>
    <w:pPr>
      <w:keepLines/>
      <w:pBdr>
        <w:bottom w:val="single" w:sz="6" w:space="1" w:color="918585"/>
      </w:pBdr>
      <w:spacing w:before="240"/>
    </w:pPr>
  </w:style>
  <w:style w:type="character" w:customStyle="1" w:styleId="HotSpot">
    <w:name w:val="HotSpot"/>
    <w:rsid w:val="00EA364A"/>
    <w:rPr>
      <w:color w:val="0033CC"/>
      <w:u w:val="none"/>
    </w:rPr>
  </w:style>
  <w:style w:type="paragraph" w:customStyle="1" w:styleId="BodyTextRight">
    <w:name w:val="Body Text Right"/>
    <w:basedOn w:val="BodyText"/>
    <w:rsid w:val="00EA364A"/>
    <w:pPr>
      <w:spacing w:before="0" w:after="0"/>
      <w:jc w:val="right"/>
    </w:pPr>
  </w:style>
  <w:style w:type="paragraph" w:styleId="Index3">
    <w:name w:val="index 3"/>
    <w:basedOn w:val="ListNumber2"/>
    <w:next w:val="Normal"/>
    <w:semiHidden/>
    <w:rsid w:val="00EA364A"/>
    <w:pPr>
      <w:numPr>
        <w:numId w:val="0"/>
      </w:numPr>
      <w:tabs>
        <w:tab w:val="right" w:leader="dot" w:pos="4176"/>
      </w:tabs>
    </w:pPr>
  </w:style>
  <w:style w:type="paragraph" w:styleId="ListNumber2">
    <w:name w:val="List Number 2"/>
    <w:basedOn w:val="List2"/>
    <w:rsid w:val="00EA364A"/>
    <w:pPr>
      <w:numPr>
        <w:numId w:val="9"/>
      </w:numPr>
      <w:tabs>
        <w:tab w:val="clear" w:pos="1060"/>
      </w:tabs>
    </w:pPr>
  </w:style>
  <w:style w:type="paragraph" w:customStyle="1" w:styleId="MarginNote">
    <w:name w:val="Margin Note"/>
    <w:basedOn w:val="BodyText"/>
    <w:rsid w:val="00EA36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36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36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364A"/>
    <w:rPr>
      <w:sz w:val="32"/>
    </w:rPr>
  </w:style>
  <w:style w:type="paragraph" w:customStyle="1" w:styleId="HeadingProcedure">
    <w:name w:val="Heading Procedure"/>
    <w:basedOn w:val="HeadingBase"/>
    <w:next w:val="Normal"/>
    <w:rsid w:val="00EA364A"/>
    <w:pPr>
      <w:tabs>
        <w:tab w:val="left" w:pos="0"/>
      </w:tabs>
      <w:spacing w:before="120" w:after="60"/>
    </w:pPr>
    <w:rPr>
      <w:i/>
      <w:color w:val="918585"/>
      <w:sz w:val="22"/>
    </w:rPr>
  </w:style>
  <w:style w:type="paragraph" w:customStyle="1" w:styleId="TableBodyText">
    <w:name w:val="Table Body Text"/>
    <w:basedOn w:val="BodyText"/>
    <w:rsid w:val="00EA364A"/>
    <w:pPr>
      <w:spacing w:before="60" w:after="60"/>
    </w:pPr>
  </w:style>
  <w:style w:type="paragraph" w:styleId="ListContinue">
    <w:name w:val="List Continue"/>
    <w:basedOn w:val="List"/>
    <w:rsid w:val="00EA364A"/>
    <w:pPr>
      <w:ind w:firstLine="0"/>
    </w:pPr>
  </w:style>
  <w:style w:type="paragraph" w:customStyle="1" w:styleId="ListNote">
    <w:name w:val="List Note"/>
    <w:basedOn w:val="List"/>
    <w:rsid w:val="00EA364A"/>
    <w:pPr>
      <w:pBdr>
        <w:top w:val="single" w:sz="6" w:space="2" w:color="918585"/>
        <w:bottom w:val="single" w:sz="6" w:space="2" w:color="918585"/>
      </w:pBdr>
      <w:tabs>
        <w:tab w:val="left" w:pos="1021"/>
      </w:tabs>
      <w:ind w:firstLine="0"/>
    </w:pPr>
  </w:style>
  <w:style w:type="paragraph" w:customStyle="1" w:styleId="Warning">
    <w:name w:val="Warning"/>
    <w:basedOn w:val="BodyText"/>
    <w:rsid w:val="00EA364A"/>
    <w:pPr>
      <w:shd w:val="clear" w:color="auto" w:fill="D9D9D9"/>
      <w:tabs>
        <w:tab w:val="left" w:pos="992"/>
      </w:tabs>
      <w:ind w:left="119" w:right="119"/>
    </w:pPr>
    <w:rPr>
      <w:sz w:val="20"/>
    </w:rPr>
  </w:style>
  <w:style w:type="paragraph" w:customStyle="1" w:styleId="MarginIcons">
    <w:name w:val="Margin Icons"/>
    <w:basedOn w:val="BodyText"/>
    <w:rsid w:val="00EA36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364A"/>
    <w:rPr>
      <w:rFonts w:ascii="Courier New" w:hAnsi="Courier New"/>
    </w:rPr>
  </w:style>
  <w:style w:type="paragraph" w:customStyle="1" w:styleId="NoteBullet">
    <w:name w:val="Note Bullet"/>
    <w:basedOn w:val="Note"/>
    <w:rsid w:val="00EA364A"/>
    <w:pPr>
      <w:tabs>
        <w:tab w:val="clear" w:pos="680"/>
      </w:tabs>
      <w:spacing w:before="60" w:after="60"/>
    </w:pPr>
  </w:style>
  <w:style w:type="paragraph" w:customStyle="1" w:styleId="SubHeading2">
    <w:name w:val="SubHeading2"/>
    <w:basedOn w:val="HeadingBase"/>
    <w:rsid w:val="00EA364A"/>
    <w:pPr>
      <w:spacing w:before="240" w:after="60"/>
    </w:pPr>
    <w:rPr>
      <w:sz w:val="20"/>
    </w:rPr>
  </w:style>
  <w:style w:type="paragraph" w:customStyle="1" w:styleId="SubHeading1">
    <w:name w:val="SubHeading1"/>
    <w:basedOn w:val="HeadingBase"/>
    <w:rsid w:val="00EA364A"/>
    <w:pPr>
      <w:spacing w:before="240" w:after="60"/>
    </w:pPr>
    <w:rPr>
      <w:color w:val="918585"/>
      <w:sz w:val="22"/>
    </w:rPr>
  </w:style>
  <w:style w:type="paragraph" w:customStyle="1" w:styleId="SideHeading">
    <w:name w:val="Side Heading"/>
    <w:basedOn w:val="HeadingBase"/>
    <w:rsid w:val="00EA36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364A"/>
    <w:pPr>
      <w:numPr>
        <w:numId w:val="10"/>
      </w:numPr>
    </w:pPr>
  </w:style>
  <w:style w:type="paragraph" w:styleId="PlainText">
    <w:name w:val="Plain Text"/>
    <w:basedOn w:val="Normal"/>
    <w:link w:val="PlainTextChar"/>
    <w:rsid w:val="00EA364A"/>
    <w:rPr>
      <w:sz w:val="20"/>
    </w:rPr>
  </w:style>
  <w:style w:type="character" w:customStyle="1" w:styleId="PlainTextChar">
    <w:name w:val="Plain Text Char"/>
    <w:basedOn w:val="DefaultParagraphFont"/>
    <w:link w:val="PlainText"/>
    <w:rsid w:val="00EA364A"/>
    <w:rPr>
      <w:rFonts w:ascii="Courier New" w:eastAsia="Times New Roman" w:hAnsi="Courier New" w:cs="Times New Roman"/>
      <w:sz w:val="20"/>
      <w:szCs w:val="20"/>
      <w:lang w:eastAsia="en-US"/>
    </w:rPr>
  </w:style>
  <w:style w:type="character" w:customStyle="1" w:styleId="MenuOption">
    <w:name w:val="Menu Option"/>
    <w:basedOn w:val="DefaultParagraphFont"/>
    <w:rsid w:val="00EA364A"/>
    <w:rPr>
      <w:b/>
      <w:smallCaps/>
    </w:rPr>
  </w:style>
  <w:style w:type="paragraph" w:customStyle="1" w:styleId="TableListNumber">
    <w:name w:val="Table List Number"/>
    <w:basedOn w:val="ListNumber"/>
    <w:rsid w:val="00EA364A"/>
    <w:pPr>
      <w:numPr>
        <w:numId w:val="0"/>
      </w:numPr>
    </w:pPr>
  </w:style>
  <w:style w:type="paragraph" w:styleId="TOC4">
    <w:name w:val="toc 4"/>
    <w:basedOn w:val="TOCBase"/>
    <w:next w:val="Normal"/>
    <w:semiHidden/>
    <w:rsid w:val="00EA364A"/>
    <w:pPr>
      <w:tabs>
        <w:tab w:val="right" w:leader="dot" w:pos="9071"/>
      </w:tabs>
      <w:ind w:left="1701"/>
    </w:pPr>
  </w:style>
  <w:style w:type="paragraph" w:customStyle="1" w:styleId="ListAlpha">
    <w:name w:val="List Alpha"/>
    <w:basedOn w:val="List"/>
    <w:rsid w:val="00EA364A"/>
    <w:pPr>
      <w:numPr>
        <w:numId w:val="8"/>
      </w:numPr>
    </w:pPr>
  </w:style>
  <w:style w:type="paragraph" w:customStyle="1" w:styleId="ListAlpha2">
    <w:name w:val="List Alpha 2"/>
    <w:basedOn w:val="List2"/>
    <w:rsid w:val="00EA364A"/>
    <w:pPr>
      <w:numPr>
        <w:numId w:val="7"/>
      </w:numPr>
    </w:pPr>
  </w:style>
  <w:style w:type="paragraph" w:styleId="List2">
    <w:name w:val="List 2"/>
    <w:basedOn w:val="BodyText"/>
    <w:rsid w:val="00EA364A"/>
    <w:pPr>
      <w:tabs>
        <w:tab w:val="left" w:pos="680"/>
      </w:tabs>
      <w:spacing w:before="60" w:after="60"/>
      <w:ind w:left="680" w:hanging="340"/>
    </w:pPr>
  </w:style>
  <w:style w:type="paragraph" w:styleId="List3">
    <w:name w:val="List 3"/>
    <w:basedOn w:val="BodyText"/>
    <w:rsid w:val="00EA364A"/>
    <w:pPr>
      <w:tabs>
        <w:tab w:val="left" w:pos="1021"/>
      </w:tabs>
      <w:spacing w:before="60" w:after="60"/>
      <w:ind w:left="1020" w:hanging="340"/>
    </w:pPr>
  </w:style>
  <w:style w:type="paragraph" w:styleId="List4">
    <w:name w:val="List 4"/>
    <w:basedOn w:val="BodyText"/>
    <w:rsid w:val="00EA364A"/>
    <w:pPr>
      <w:tabs>
        <w:tab w:val="left" w:pos="1361"/>
      </w:tabs>
      <w:spacing w:before="60" w:after="60"/>
      <w:ind w:left="1361" w:hanging="340"/>
    </w:pPr>
  </w:style>
  <w:style w:type="paragraph" w:styleId="List5">
    <w:name w:val="List 5"/>
    <w:basedOn w:val="BodyText"/>
    <w:rsid w:val="00EA364A"/>
    <w:pPr>
      <w:tabs>
        <w:tab w:val="left" w:pos="1701"/>
      </w:tabs>
      <w:spacing w:before="60" w:after="60"/>
      <w:ind w:left="1701" w:hanging="340"/>
    </w:pPr>
  </w:style>
  <w:style w:type="paragraph" w:styleId="ListBullet3">
    <w:name w:val="List Bullet 3"/>
    <w:basedOn w:val="List3"/>
    <w:rsid w:val="00EA364A"/>
    <w:pPr>
      <w:numPr>
        <w:numId w:val="13"/>
      </w:numPr>
      <w:tabs>
        <w:tab w:val="clear" w:pos="1021"/>
      </w:tabs>
      <w:ind w:left="1037" w:hanging="357"/>
    </w:pPr>
  </w:style>
  <w:style w:type="paragraph" w:styleId="ListBullet4">
    <w:name w:val="List Bullet 4"/>
    <w:basedOn w:val="List4"/>
    <w:rsid w:val="00EA364A"/>
    <w:pPr>
      <w:numPr>
        <w:numId w:val="2"/>
      </w:numPr>
      <w:tabs>
        <w:tab w:val="clear" w:pos="1361"/>
      </w:tabs>
    </w:pPr>
  </w:style>
  <w:style w:type="paragraph" w:styleId="ListBullet5">
    <w:name w:val="List Bullet 5"/>
    <w:basedOn w:val="List5"/>
    <w:rsid w:val="00EA364A"/>
    <w:pPr>
      <w:numPr>
        <w:numId w:val="3"/>
      </w:numPr>
    </w:pPr>
  </w:style>
  <w:style w:type="paragraph" w:styleId="ListContinue2">
    <w:name w:val="List Continue 2"/>
    <w:basedOn w:val="List2"/>
    <w:rsid w:val="00EA364A"/>
    <w:pPr>
      <w:ind w:firstLine="0"/>
    </w:pPr>
  </w:style>
  <w:style w:type="paragraph" w:styleId="ListContinue3">
    <w:name w:val="List Continue 3"/>
    <w:basedOn w:val="List3"/>
    <w:rsid w:val="00EA364A"/>
    <w:pPr>
      <w:ind w:left="1021" w:firstLine="0"/>
    </w:pPr>
  </w:style>
  <w:style w:type="paragraph" w:styleId="ListContinue4">
    <w:name w:val="List Continue 4"/>
    <w:basedOn w:val="List4"/>
    <w:rsid w:val="00EA364A"/>
    <w:pPr>
      <w:ind w:firstLine="0"/>
    </w:pPr>
  </w:style>
  <w:style w:type="paragraph" w:styleId="ListContinue5">
    <w:name w:val="List Continue 5"/>
    <w:basedOn w:val="List5"/>
    <w:rsid w:val="00EA364A"/>
    <w:pPr>
      <w:ind w:firstLine="0"/>
    </w:pPr>
  </w:style>
  <w:style w:type="paragraph" w:styleId="ListNumber3">
    <w:name w:val="List Number 3"/>
    <w:basedOn w:val="List3"/>
    <w:rsid w:val="00EA364A"/>
    <w:pPr>
      <w:numPr>
        <w:numId w:val="4"/>
      </w:numPr>
    </w:pPr>
  </w:style>
  <w:style w:type="paragraph" w:styleId="ListNumber4">
    <w:name w:val="List Number 4"/>
    <w:basedOn w:val="List4"/>
    <w:rsid w:val="00EA364A"/>
    <w:pPr>
      <w:numPr>
        <w:numId w:val="5"/>
      </w:numPr>
    </w:pPr>
  </w:style>
  <w:style w:type="paragraph" w:styleId="ListNumber5">
    <w:name w:val="List Number 5"/>
    <w:basedOn w:val="List5"/>
    <w:rsid w:val="00EA364A"/>
    <w:pPr>
      <w:numPr>
        <w:numId w:val="6"/>
      </w:numPr>
    </w:pPr>
  </w:style>
  <w:style w:type="paragraph" w:styleId="BlockText">
    <w:name w:val="Block Text"/>
    <w:basedOn w:val="Normal"/>
    <w:rsid w:val="00EA364A"/>
    <w:pPr>
      <w:spacing w:after="120"/>
      <w:ind w:left="1440" w:right="1440"/>
    </w:pPr>
  </w:style>
  <w:style w:type="character" w:customStyle="1" w:styleId="Subscript">
    <w:name w:val="Subscript"/>
    <w:basedOn w:val="DefaultParagraphFont"/>
    <w:rsid w:val="00EA364A"/>
    <w:rPr>
      <w:sz w:val="16"/>
      <w:vertAlign w:val="subscript"/>
    </w:rPr>
  </w:style>
  <w:style w:type="character" w:customStyle="1" w:styleId="Superscript">
    <w:name w:val="Superscript"/>
    <w:basedOn w:val="DefaultParagraphFont"/>
    <w:rsid w:val="00EA364A"/>
    <w:rPr>
      <w:sz w:val="16"/>
      <w:vertAlign w:val="superscript"/>
    </w:rPr>
  </w:style>
  <w:style w:type="character" w:customStyle="1" w:styleId="Symbols">
    <w:name w:val="Symbols"/>
    <w:basedOn w:val="DefaultParagraphFont"/>
    <w:rsid w:val="00EA364A"/>
    <w:rPr>
      <w:rFonts w:ascii="Symbol" w:hAnsi="Symbol"/>
    </w:rPr>
  </w:style>
  <w:style w:type="character" w:customStyle="1" w:styleId="MenuOptions">
    <w:name w:val="Menu Options"/>
    <w:basedOn w:val="DefaultParagraphFont"/>
    <w:rsid w:val="00EA364A"/>
    <w:rPr>
      <w:rFonts w:ascii="Arial Narrow" w:hAnsi="Arial Narrow"/>
      <w:smallCaps/>
    </w:rPr>
  </w:style>
  <w:style w:type="character" w:customStyle="1" w:styleId="Buttons">
    <w:name w:val="Buttons"/>
    <w:basedOn w:val="DefaultParagraphFont"/>
    <w:rsid w:val="00EA364A"/>
    <w:rPr>
      <w:b/>
    </w:rPr>
  </w:style>
  <w:style w:type="character" w:customStyle="1" w:styleId="Underlined">
    <w:name w:val="Underlined"/>
    <w:basedOn w:val="DefaultParagraphFont"/>
    <w:rsid w:val="00EA364A"/>
    <w:rPr>
      <w:u w:val="single"/>
    </w:rPr>
  </w:style>
  <w:style w:type="paragraph" w:customStyle="1" w:styleId="TableBodyTextRight">
    <w:name w:val="Table Body Text Right"/>
    <w:basedOn w:val="TableBodyText"/>
    <w:rsid w:val="00EA364A"/>
    <w:pPr>
      <w:widowControl w:val="0"/>
      <w:autoSpaceDE w:val="0"/>
      <w:autoSpaceDN w:val="0"/>
      <w:adjustRightInd w:val="0"/>
      <w:jc w:val="right"/>
    </w:pPr>
    <w:rPr>
      <w:rFonts w:cs="Arial"/>
      <w:szCs w:val="18"/>
    </w:rPr>
  </w:style>
  <w:style w:type="paragraph" w:customStyle="1" w:styleId="CopyrightText">
    <w:name w:val="Copyright Text"/>
    <w:basedOn w:val="BodyText"/>
    <w:rsid w:val="00EA364A"/>
    <w:rPr>
      <w:sz w:val="18"/>
    </w:rPr>
  </w:style>
  <w:style w:type="paragraph" w:customStyle="1" w:styleId="BodySmallRight">
    <w:name w:val="Body Small Right"/>
    <w:basedOn w:val="BodyTextRight"/>
    <w:rsid w:val="00EA364A"/>
    <w:rPr>
      <w:sz w:val="18"/>
      <w:szCs w:val="18"/>
    </w:rPr>
  </w:style>
  <w:style w:type="paragraph" w:customStyle="1" w:styleId="MarginEdition">
    <w:name w:val="Margin Edition"/>
    <w:basedOn w:val="MarginNote"/>
    <w:rsid w:val="00EA364A"/>
    <w:pPr>
      <w:spacing w:before="0" w:after="0"/>
    </w:pPr>
    <w:rPr>
      <w:rFonts w:ascii="Times New Roman" w:hAnsi="Times New Roman"/>
      <w:color w:val="999999"/>
    </w:rPr>
  </w:style>
  <w:style w:type="paragraph" w:customStyle="1" w:styleId="Spacer">
    <w:name w:val="Spacer"/>
    <w:basedOn w:val="Normal"/>
    <w:rsid w:val="00EA364A"/>
    <w:rPr>
      <w:sz w:val="2"/>
      <w:szCs w:val="2"/>
    </w:rPr>
  </w:style>
  <w:style w:type="character" w:customStyle="1" w:styleId="Small">
    <w:name w:val="Small"/>
    <w:basedOn w:val="DefaultParagraphFont"/>
    <w:rsid w:val="00EA364A"/>
    <w:rPr>
      <w:sz w:val="16"/>
    </w:rPr>
  </w:style>
  <w:style w:type="paragraph" w:customStyle="1" w:styleId="WideTable">
    <w:name w:val="Wide Table"/>
    <w:basedOn w:val="Normal"/>
    <w:rsid w:val="00EA364A"/>
    <w:pPr>
      <w:ind w:left="-1418"/>
    </w:pPr>
    <w:rPr>
      <w:sz w:val="2"/>
      <w:szCs w:val="2"/>
    </w:rPr>
  </w:style>
  <w:style w:type="character" w:styleId="PageNumber">
    <w:name w:val="page number"/>
    <w:basedOn w:val="DefaultParagraphFont"/>
    <w:rsid w:val="00EA364A"/>
  </w:style>
  <w:style w:type="paragraph" w:styleId="Quote">
    <w:name w:val="Quote"/>
    <w:basedOn w:val="Heading1"/>
    <w:link w:val="QuoteChar"/>
    <w:qFormat/>
    <w:rsid w:val="00EA364A"/>
    <w:rPr>
      <w:b w:val="0"/>
      <w:sz w:val="72"/>
      <w:szCs w:val="72"/>
      <w:lang w:val="en-NZ"/>
    </w:rPr>
  </w:style>
  <w:style w:type="character" w:customStyle="1" w:styleId="QuoteChar">
    <w:name w:val="Quote Char"/>
    <w:basedOn w:val="DefaultParagraphFont"/>
    <w:link w:val="Quote"/>
    <w:rsid w:val="00EA36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364A"/>
    <w:pPr>
      <w:pageBreakBefore/>
    </w:pPr>
  </w:style>
  <w:style w:type="paragraph" w:customStyle="1" w:styleId="Border">
    <w:name w:val="Border"/>
    <w:basedOn w:val="Normal"/>
    <w:qFormat/>
    <w:rsid w:val="00EA36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364A"/>
    <w:rPr>
      <w:b/>
      <w:bCs/>
      <w:i/>
      <w:iCs/>
      <w:color w:val="auto"/>
    </w:rPr>
  </w:style>
  <w:style w:type="paragraph" w:styleId="IntenseQuote">
    <w:name w:val="Intense Quote"/>
    <w:basedOn w:val="Normal"/>
    <w:next w:val="Normal"/>
    <w:link w:val="IntenseQuoteChar"/>
    <w:uiPriority w:val="30"/>
    <w:qFormat/>
    <w:rsid w:val="00EA36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36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364A"/>
    <w:rPr>
      <w:smallCaps/>
      <w:color w:val="auto"/>
      <w:u w:val="single"/>
    </w:rPr>
  </w:style>
  <w:style w:type="character" w:styleId="IntenseReference">
    <w:name w:val="Intense Reference"/>
    <w:basedOn w:val="DefaultParagraphFont"/>
    <w:uiPriority w:val="32"/>
    <w:qFormat/>
    <w:rsid w:val="00EA364A"/>
    <w:rPr>
      <w:b/>
      <w:bCs/>
      <w:smallCaps/>
      <w:color w:val="auto"/>
      <w:spacing w:val="5"/>
      <w:u w:val="single"/>
    </w:rPr>
  </w:style>
  <w:style w:type="paragraph" w:customStyle="1" w:styleId="2ColumnHeading">
    <w:name w:val="2Column Heading"/>
    <w:basedOn w:val="BodyText"/>
    <w:qFormat/>
    <w:rsid w:val="00EA364A"/>
    <w:pPr>
      <w:spacing w:after="60"/>
      <w:ind w:left="-2268"/>
    </w:pPr>
    <w:rPr>
      <w:b/>
    </w:rPr>
  </w:style>
  <w:style w:type="paragraph" w:customStyle="1" w:styleId="Heading1TOC">
    <w:name w:val="Heading1 TOC"/>
    <w:basedOn w:val="Normal"/>
    <w:qFormat/>
    <w:rsid w:val="00EA364A"/>
    <w:pPr>
      <w:spacing w:before="240" w:after="120"/>
    </w:pPr>
    <w:rPr>
      <w:rFonts w:ascii="Times New Roman" w:hAnsi="Times New Roman"/>
      <w:b/>
      <w:sz w:val="32"/>
    </w:rPr>
  </w:style>
  <w:style w:type="paragraph" w:customStyle="1" w:styleId="Heading2TOC">
    <w:name w:val="Heading2 TOC"/>
    <w:basedOn w:val="Normal"/>
    <w:qFormat/>
    <w:rsid w:val="00EA364A"/>
    <w:pPr>
      <w:spacing w:before="240" w:after="60"/>
    </w:pPr>
    <w:rPr>
      <w:rFonts w:ascii="Times New Roman" w:hAnsi="Times New Roman"/>
      <w:b/>
      <w:sz w:val="28"/>
    </w:rPr>
  </w:style>
  <w:style w:type="character" w:customStyle="1" w:styleId="Underline">
    <w:name w:val="Underline"/>
    <w:basedOn w:val="DefaultParagraphFont"/>
    <w:qFormat/>
    <w:rsid w:val="00EA364A"/>
    <w:rPr>
      <w:u w:val="single"/>
    </w:rPr>
  </w:style>
  <w:style w:type="character" w:customStyle="1" w:styleId="BoldandItalics">
    <w:name w:val="Bold and Italics"/>
    <w:qFormat/>
    <w:rsid w:val="00EA364A"/>
    <w:rPr>
      <w:b/>
      <w:i/>
      <w:u w:val="none"/>
    </w:rPr>
  </w:style>
  <w:style w:type="paragraph" w:styleId="BalloonText">
    <w:name w:val="Balloon Text"/>
    <w:basedOn w:val="Normal"/>
    <w:link w:val="BalloonTextChar"/>
    <w:rsid w:val="00EA364A"/>
    <w:rPr>
      <w:rFonts w:ascii="Tahoma" w:hAnsi="Tahoma" w:cs="Tahoma"/>
      <w:sz w:val="16"/>
      <w:szCs w:val="16"/>
    </w:rPr>
  </w:style>
  <w:style w:type="character" w:customStyle="1" w:styleId="BalloonTextChar">
    <w:name w:val="Balloon Text Char"/>
    <w:basedOn w:val="DefaultParagraphFont"/>
    <w:link w:val="BalloonText"/>
    <w:rsid w:val="00EA36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36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36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364A"/>
    <w:rPr>
      <w:b/>
      <w:color w:val="660033"/>
      <w:spacing w:val="0"/>
    </w:rPr>
  </w:style>
  <w:style w:type="paragraph" w:customStyle="1" w:styleId="Nameditemlist">
    <w:name w:val="Named item list"/>
    <w:basedOn w:val="BodyText"/>
    <w:qFormat/>
    <w:rsid w:val="00EA364A"/>
    <w:pPr>
      <w:tabs>
        <w:tab w:val="left" w:pos="2835"/>
      </w:tabs>
      <w:ind w:left="2835" w:hanging="2835"/>
    </w:pPr>
  </w:style>
  <w:style w:type="paragraph" w:customStyle="1" w:styleId="BodyTextnopadding">
    <w:name w:val="Body Text no padding"/>
    <w:basedOn w:val="BodyText"/>
    <w:qFormat/>
    <w:rsid w:val="00EA364A"/>
    <w:pPr>
      <w:spacing w:before="0" w:after="0"/>
    </w:pPr>
  </w:style>
  <w:style w:type="paragraph" w:customStyle="1" w:styleId="BodyTextBold">
    <w:name w:val="Body Text Bold"/>
    <w:basedOn w:val="BodyText"/>
    <w:qFormat/>
    <w:rsid w:val="00EA364A"/>
    <w:rPr>
      <w:b/>
    </w:rPr>
  </w:style>
  <w:style w:type="character" w:styleId="Hyperlink">
    <w:name w:val="Hyperlink"/>
    <w:basedOn w:val="DefaultParagraphFont"/>
    <w:uiPriority w:val="99"/>
    <w:unhideWhenUsed/>
    <w:rsid w:val="001A23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587</Words>
  <Characters>3743</Characters>
  <Application>Microsoft Office Word</Application>
  <DocSecurity>0</DocSecurity>
  <Lines>116</Lines>
  <Paragraphs>70</Paragraphs>
  <ScaleCrop>false</ScaleCrop>
  <Company>Author-it Software Corporation Ltd.</Company>
  <LinksUpToDate>false</LinksUpToDate>
  <CharactersWithSpaces>4260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BSBXCS406 Develop cyber security insider threat and risk response plans</dc:title>
  <dc:subject>Approved</dc:subject>
  <dc:creator>PwC’s Skills for Australia</dc:creator>
  <cp:keywords>Release: 1</cp:keywords>
  <dc:description>Review Date: 12 April 2008</dc:description>
  <cp:lastModifiedBy>HSD_TPCMSd.prod</cp:lastModifiedBy>
  <cp:revision>3</cp:revision>
  <dcterms:created xsi:type="dcterms:W3CDTF">2023-02-03T06:15:00Z</dcterms:created>
  <dcterms:modified xsi:type="dcterms:W3CDTF">2023-02-03T06:15:00Z</dcterms:modified>
</cp:coreProperties>
</file>