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1E7" w:rsidP="00CD1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BSBWRK520 Manage employee relations</w:t>
      </w:r>
      <w:r>
        <w:fldChar w:fldCharType="end"/>
      </w:r>
    </w:p>
    <w:p w:rsidR="00CD11E7" w:rsidP="00CD11E7">
      <w:pPr>
        <w:pStyle w:val="Version"/>
        <w:sectPr w:rsidSect="00144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02C" w:rsidP="0014402C">
      <w:pPr>
        <w:pStyle w:val="SuperHeading"/>
      </w:pPr>
      <w:r w:rsidRPr="0014402C">
        <w:t>BSBWRK520 Manage employee relations</w:t>
      </w:r>
    </w:p>
    <w:p w:rsidR="00000000" w:rsidRPr="0014402C" w:rsidP="0014402C">
      <w:pPr>
        <w:pStyle w:val="Heading1"/>
      </w:pPr>
      <w:bookmarkStart w:id="1" w:name="O_1001617"/>
      <w:bookmarkEnd w:id="1"/>
      <w:r w:rsidRPr="00144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SpecialBold"/>
              </w:rPr>
              <w:t>Comments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>This version first released with BSB Business Services Training Package Version 3.0.</w:t>
            </w:r>
          </w:p>
        </w:tc>
      </w:tr>
    </w:tbl>
    <w:p w:rsidR="00000000" w:rsidRPr="0014402C" w:rsidP="0014402C">
      <w:pPr>
        <w:pStyle w:val="BodyText"/>
      </w:pP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2" w:name="O_1001622"/>
      <w:bookmarkEnd w:id="2"/>
      <w:r w:rsidRPr="0014402C">
        <w:t>Application</w:t>
      </w:r>
    </w:p>
    <w:p w:rsidR="00000000" w:rsidRPr="0014402C" w:rsidP="00CD11E7">
      <w:pPr>
        <w:pStyle w:val="BodyText"/>
      </w:pPr>
      <w:r w:rsidRPr="0014402C">
        <w:t>This unit describes the skills and knowledge required to manage employee and industrial r</w:t>
      </w:r>
      <w:r w:rsidRPr="0014402C">
        <w:t xml:space="preserve">elations matters in an organisation. It involves developing and implementing employee and industrial relations policies and plans and managing conflict resolution negotiations. </w:t>
      </w:r>
    </w:p>
    <w:p w:rsidR="00000000" w:rsidRPr="0014402C" w:rsidP="00CD11E7">
      <w:pPr>
        <w:pStyle w:val="BodyText"/>
      </w:pPr>
      <w:r w:rsidRPr="0014402C">
        <w:t>It applies to those who are authorised to oversee industrial relations and ma</w:t>
      </w:r>
      <w:r w:rsidRPr="0014402C">
        <w:t>nage conflict and grievances in an organisation. They will have a sound theoretical knowledge base in human resources management and industrial relations as well as current knowledge of industrial relations trends and legislation.</w:t>
      </w:r>
    </w:p>
    <w:p w:rsidR="00000000" w:rsidRPr="0014402C" w:rsidP="00CD11E7">
      <w:pPr>
        <w:pStyle w:val="BodyText"/>
      </w:pPr>
      <w:r w:rsidRPr="0014402C">
        <w:t>No licensing, legislativ</w:t>
      </w:r>
      <w:r w:rsidRPr="0014402C">
        <w:t>e or certification requirements apply to this unit at the time of publication.</w:t>
      </w:r>
    </w:p>
    <w:p w:rsidR="00000000" w:rsidRPr="0014402C" w:rsidP="0014402C">
      <w:pPr>
        <w:pStyle w:val="Heading1"/>
      </w:pPr>
      <w:bookmarkStart w:id="3" w:name="O_1001621"/>
      <w:bookmarkEnd w:id="3"/>
      <w:r w:rsidRPr="0014402C">
        <w:t>Unit Sector</w:t>
      </w:r>
    </w:p>
    <w:p w:rsidR="00000000" w:rsidRPr="0014402C" w:rsidP="00CD11E7">
      <w:pPr>
        <w:pStyle w:val="BodyText"/>
      </w:pPr>
      <w:r w:rsidRPr="0014402C">
        <w:t>Workforce Development – Workplace Relations</w:t>
      </w:r>
    </w:p>
    <w:p w:rsidR="00000000" w:rsidRPr="0014402C" w:rsidP="0014402C">
      <w:pPr>
        <w:pStyle w:val="Heading1"/>
      </w:pPr>
      <w:bookmarkStart w:id="4" w:name="O_1001620"/>
      <w:bookmarkEnd w:id="4"/>
      <w:r w:rsidRPr="001440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4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SpecialBold"/>
              </w:rPr>
              <w:t>PERFORMANCE CRITERIA</w:t>
            </w:r>
          </w:p>
        </w:tc>
      </w:tr>
      <w:tr w:rsidTr="0014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1. Develop employee and industrial relations policies and plans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 xml:space="preserve">1.1 Analyse strategic plans and operational plans to </w:t>
            </w:r>
            <w:r w:rsidRPr="0014402C">
              <w:t xml:space="preserve">determine long term employee relations in accordance with organisational objectives </w:t>
            </w:r>
          </w:p>
          <w:p w:rsidR="00000000" w:rsidRPr="0014402C" w:rsidP="0014402C">
            <w:pPr>
              <w:pStyle w:val="BodyText"/>
            </w:pPr>
            <w:r w:rsidRPr="0014402C">
              <w:t>1.2 Analyse existing employee relations performance in relation to workforce objectives</w:t>
            </w:r>
          </w:p>
          <w:p w:rsidR="00000000" w:rsidRPr="0014402C" w:rsidP="0014402C">
            <w:pPr>
              <w:pStyle w:val="BodyText"/>
            </w:pPr>
            <w:r w:rsidRPr="0014402C">
              <w:t xml:space="preserve">1.3 Evaluate options in terms of cost-benefit, risk-analysis and </w:t>
            </w:r>
            <w:r w:rsidRPr="0014402C">
              <w:t>current legislativ</w:t>
            </w:r>
            <w:r w:rsidRPr="0014402C">
              <w:t>e requirements</w:t>
            </w:r>
          </w:p>
          <w:p w:rsidR="00000000" w:rsidRPr="0014402C" w:rsidP="0014402C">
            <w:pPr>
              <w:pStyle w:val="BodyText"/>
            </w:pPr>
            <w:r w:rsidRPr="0014402C">
              <w:t xml:space="preserve">1.4 Work with relevant internal stakeholders to develop industrial relations policies and plans </w:t>
            </w:r>
          </w:p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1.5 Identify the skills and knowledge needed by management and the workforce to effectively implement these strategies and policies</w:t>
            </w:r>
          </w:p>
        </w:tc>
      </w:tr>
      <w:tr w:rsidTr="0014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2. Implement employee relations policies and plans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 xml:space="preserve">2.1 Develop an implementation plan and a contingency plan for the employee relations policies and strategies </w:t>
            </w:r>
          </w:p>
          <w:p w:rsidR="00000000" w:rsidRPr="0014402C" w:rsidP="0014402C">
            <w:pPr>
              <w:pStyle w:val="BodyText"/>
            </w:pPr>
            <w:r w:rsidRPr="0014402C">
              <w:t>2.2 Make arrangements for training and development for identified needs to support the employee</w:t>
            </w:r>
            <w:r w:rsidRPr="0014402C">
              <w:t xml:space="preserve"> relations plan</w:t>
            </w:r>
          </w:p>
          <w:p w:rsidR="00000000" w:rsidRPr="0014402C" w:rsidP="0014402C">
            <w:pPr>
              <w:pStyle w:val="BodyText"/>
            </w:pPr>
            <w:r w:rsidRPr="0014402C">
              <w:t>2.3 Undertake associated employee relations activities to reach agreement on changes required by the organisational policies or implementation plan</w:t>
            </w:r>
          </w:p>
          <w:p w:rsidR="00000000" w:rsidRPr="0014402C" w:rsidP="0014402C">
            <w:pPr>
              <w:pStyle w:val="BodyText"/>
            </w:pPr>
            <w:r w:rsidRPr="0014402C">
              <w:t>2.4 Document procedures for addressing grievances and conflict</w:t>
            </w:r>
          </w:p>
          <w:p w:rsidR="00000000" w:rsidRPr="0014402C" w:rsidP="0014402C">
            <w:pPr>
              <w:pStyle w:val="BodyText"/>
            </w:pPr>
            <w:r w:rsidRPr="0014402C">
              <w:t xml:space="preserve">2.5 Identify and communicate </w:t>
            </w:r>
            <w:r w:rsidRPr="0014402C">
              <w:t>key procedures for addressing grievances and conflict to stakeholders</w:t>
            </w:r>
          </w:p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2.6 Review employee relations policies and plans to establish whether they are meeting their intended outcomes</w:t>
            </w:r>
          </w:p>
        </w:tc>
      </w:tr>
      <w:tr w:rsidTr="0014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3. Manage negotiations to resolve conflict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>3.1 Develop and deliver trainin</w:t>
            </w:r>
            <w:r w:rsidRPr="0014402C">
              <w:t>g to individuals in conflict-management techniques and procedures</w:t>
            </w:r>
          </w:p>
          <w:p w:rsidR="00000000" w:rsidRPr="0014402C" w:rsidP="0014402C">
            <w:pPr>
              <w:pStyle w:val="BodyText"/>
            </w:pPr>
            <w:r w:rsidRPr="0014402C">
              <w:t>3.2 Identify, and where possible alleviate or eliminate, sources of conflict or grievance according to legal requirements</w:t>
            </w:r>
          </w:p>
          <w:p w:rsidR="00000000" w:rsidRPr="0014402C" w:rsidP="0014402C">
            <w:pPr>
              <w:pStyle w:val="BodyText"/>
            </w:pPr>
            <w:r w:rsidRPr="0014402C">
              <w:t xml:space="preserve">3.3 Evaluate documentation and other information sources to clarify </w:t>
            </w:r>
            <w:r w:rsidRPr="0014402C">
              <w:t xml:space="preserve">issues in dispute and ensure completeness, balance and relevance </w:t>
            </w:r>
          </w:p>
          <w:p w:rsidR="00000000" w:rsidRPr="0014402C" w:rsidP="0014402C">
            <w:pPr>
              <w:pStyle w:val="BodyText"/>
            </w:pPr>
            <w:r w:rsidRPr="0014402C">
              <w:t>3.4 Obtain expert or specialist advice and/or refer to precedents, if required</w:t>
            </w:r>
          </w:p>
          <w:p w:rsidR="00000000" w:rsidRPr="0014402C" w:rsidP="0014402C">
            <w:pPr>
              <w:pStyle w:val="BodyText"/>
            </w:pPr>
            <w:r w:rsidRPr="0014402C">
              <w:t>3.5 Determine desired negotiation outcomes, negotiation strategy and negotiation timeframes</w:t>
            </w:r>
          </w:p>
          <w:p w:rsidR="00000000" w:rsidRPr="0014402C" w:rsidP="0014402C">
            <w:pPr>
              <w:pStyle w:val="BodyText"/>
            </w:pPr>
            <w:r w:rsidRPr="0014402C">
              <w:t>3.6 Advocate the or</w:t>
            </w:r>
            <w:r w:rsidRPr="0014402C">
              <w:t>ganisation’s position in negotiation with the view to reaching a resolution that aligns to organisational objectives</w:t>
            </w:r>
          </w:p>
          <w:p w:rsidR="00000000" w:rsidRPr="0014402C" w:rsidP="0014402C">
            <w:pPr>
              <w:pStyle w:val="BodyText"/>
            </w:pPr>
            <w:r w:rsidRPr="0014402C">
              <w:t>3.7 Document, and if necessary certify, the agreed outcomes with the relevant jurisdiction</w:t>
            </w:r>
          </w:p>
          <w:p w:rsidR="00000000" w:rsidRPr="0014402C" w:rsidP="0014402C">
            <w:pPr>
              <w:pStyle w:val="BodyText"/>
            </w:pPr>
            <w:r w:rsidRPr="0014402C">
              <w:t>3.8 Take remedial action where groups or individ</w:t>
            </w:r>
            <w:r w:rsidRPr="0014402C">
              <w:t>uals fail to abide by agreements</w:t>
            </w:r>
          </w:p>
        </w:tc>
      </w:tr>
    </w:tbl>
    <w:p w:rsidR="00000000" w:rsidRPr="0014402C" w:rsidP="0014402C">
      <w:pPr>
        <w:pStyle w:val="BodyText"/>
      </w:pP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5" w:name="O_1001619"/>
      <w:bookmarkEnd w:id="5"/>
      <w:r w:rsidRPr="0014402C">
        <w:t>Foundation Skills</w:t>
      </w:r>
    </w:p>
    <w:p w:rsidR="00000000" w:rsidRPr="0014402C" w:rsidP="00CD11E7">
      <w:pPr>
        <w:pStyle w:val="BodyText"/>
      </w:pPr>
      <w:r w:rsidRPr="0014402C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2"/>
        <w:gridCol w:w="7182"/>
      </w:tblGrid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SpecialBold"/>
              </w:rPr>
              <w:t>Description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 xml:space="preserve">Interprets, critically analyses and applies appropriate strategies to construct meaning from complex texts 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>Displays knowledge of required structure and layout, employing broad vocabulary, grammatical structure and conventions appropriat</w:t>
            </w:r>
            <w:r w:rsidRPr="0014402C">
              <w:t>e to purpose and audience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ListBullet"/>
            </w:pPr>
            <w:r w:rsidRPr="0014402C">
              <w:t>Conveys information using language and non-verbal features appropriate to the audience</w:t>
            </w:r>
          </w:p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>Employs listening and questioning techniques to clarify and confirm understanding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>Extracts and evaluates the mathematical information embedded in a range of tasks and texts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Navigate the world of 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ListBullet"/>
            </w:pPr>
            <w:r w:rsidRPr="0014402C">
              <w:t xml:space="preserve">Modifies or develops organisational policies to achieve organisational goals and comply with legislative requirements </w:t>
            </w:r>
          </w:p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 xml:space="preserve">Keeps up to date </w:t>
            </w:r>
            <w:r w:rsidRPr="0014402C">
              <w:t>on changes to legislation or regulations relevant to own rights and responsibilities and considers implications of these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Interact with others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ListBullet"/>
            </w:pPr>
            <w:r w:rsidRPr="0014402C">
              <w:t>Collaborates with others to achieve joint outcomes, playing an active role in facilitating effective group inter</w:t>
            </w:r>
            <w:r w:rsidRPr="0014402C">
              <w:t>action, influencing direction and taking a leadership role on occasion</w:t>
            </w:r>
          </w:p>
          <w:p w:rsidR="00000000" w:rsidRPr="0014402C" w:rsidP="0014402C">
            <w:pPr>
              <w:pStyle w:val="ListBullet"/>
            </w:pPr>
            <w:r w:rsidRPr="0014402C">
              <w:t xml:space="preserve">Actively builds networks that include key people with expert skills and knowledge </w:t>
            </w:r>
          </w:p>
          <w:p w:rsidR="00000000" w:rsidP="0014402C">
            <w:pPr>
              <w:pStyle w:val="ListBullet"/>
              <w:rPr>
                <w:lang w:val="en-NZ"/>
              </w:rPr>
            </w:pPr>
            <w:r w:rsidRPr="0014402C">
              <w:t>Uses a range of strategies to facilitate an acceptable outcome for all parties where conflicts occur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Get the work done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ListBullet"/>
            </w:pPr>
            <w:r w:rsidRPr="0014402C">
              <w:t xml:space="preserve">Sequences and schedules complex activities, monitors implementation and manages relevant communication </w:t>
            </w:r>
          </w:p>
          <w:p w:rsidR="00000000" w:rsidRPr="0014402C" w:rsidP="0014402C">
            <w:pPr>
              <w:pStyle w:val="ListBullet"/>
            </w:pPr>
            <w:r w:rsidRPr="0014402C">
              <w:t xml:space="preserve">Uses analytical techniques to identify issues and generate possible solutions, seeking input from others as required, before making decisions or implementing solutions </w:t>
            </w:r>
          </w:p>
          <w:p w:rsidR="00000000" w:rsidRPr="0014402C" w:rsidP="0014402C">
            <w:pPr>
              <w:pStyle w:val="ListBullet"/>
            </w:pPr>
            <w:r w:rsidRPr="0014402C">
              <w:t>Draws on the diverse perspectives of others to gain insights into current practices and</w:t>
            </w:r>
            <w:r w:rsidRPr="0014402C">
              <w:t xml:space="preserve"> opportunities for change </w:t>
            </w:r>
          </w:p>
        </w:tc>
      </w:tr>
    </w:tbl>
    <w:p w:rsidR="00000000" w:rsidRPr="0014402C" w:rsidP="0014402C">
      <w:pPr>
        <w:pStyle w:val="BodyText"/>
      </w:pP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6" w:name="O_1001618"/>
      <w:bookmarkEnd w:id="6"/>
      <w:r w:rsidRPr="001440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 xml:space="preserve">Code and title </w:t>
            </w:r>
          </w:p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Code and title</w:t>
            </w:r>
          </w:p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SpecialBold"/>
              </w:rPr>
              <w:t>Equivalence status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BSBWRK520 Manage employee relations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BSBWRK510 Manage employee relations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>Equivalent unit</w:t>
            </w:r>
          </w:p>
        </w:tc>
      </w:tr>
    </w:tbl>
    <w:p w:rsidR="00000000" w:rsidRPr="0014402C" w:rsidP="0014402C">
      <w:pPr>
        <w:pStyle w:val="BodyText"/>
      </w:pP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7" w:name="O_1001611"/>
      <w:bookmarkEnd w:id="7"/>
      <w:r w:rsidRPr="0014402C">
        <w:t>Links</w:t>
      </w:r>
    </w:p>
    <w:p w:rsidR="00000000" w:rsidRPr="0014402C" w:rsidP="00CD11E7">
      <w:pPr>
        <w:pStyle w:val="BodyText"/>
      </w:pPr>
      <w:r w:rsidRPr="00144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6E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402C" w:rsidP="00CD11E7">
      <w:pPr>
        <w:pStyle w:val="BodyText"/>
        <w:sectPr w:rsidSect="001440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02C" w:rsidP="0014402C">
      <w:pPr>
        <w:pStyle w:val="SuperHeading"/>
      </w:pPr>
      <w:r w:rsidRPr="0014402C">
        <w:t>Assessment Requirements for BSBWRK520 Manage employee relations</w:t>
      </w:r>
    </w:p>
    <w:p w:rsidR="00000000" w:rsidRPr="0014402C" w:rsidP="0014402C">
      <w:pPr>
        <w:pStyle w:val="Heading1"/>
      </w:pPr>
      <w:bookmarkStart w:id="8" w:name="O_1001613"/>
      <w:bookmarkEnd w:id="8"/>
      <w:r w:rsidRPr="00144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rPr>
                <w:rStyle w:val="SpecialBold"/>
              </w:rPr>
              <w:t>Comments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2C">
            <w:pPr>
              <w:pStyle w:val="BodyText"/>
              <w:rPr>
                <w:lang w:val="en-NZ"/>
              </w:rPr>
            </w:pPr>
            <w:r w:rsidRPr="001440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2C" w:rsidP="0014402C">
            <w:pPr>
              <w:pStyle w:val="BodyText"/>
            </w:pPr>
            <w:r w:rsidRPr="0014402C">
              <w:t>This version first released with BSB Business Services Training Package Version 3.0.</w:t>
            </w:r>
          </w:p>
        </w:tc>
      </w:tr>
    </w:tbl>
    <w:p w:rsidR="00000000" w:rsidRPr="0014402C" w:rsidP="0014402C">
      <w:pPr>
        <w:pStyle w:val="BodyText"/>
      </w:pP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9" w:name="O_1001616"/>
      <w:bookmarkEnd w:id="9"/>
      <w:r w:rsidRPr="0014402C">
        <w:t>Performance Evidence</w:t>
      </w:r>
    </w:p>
    <w:p w:rsidR="00000000" w:rsidRPr="0014402C" w:rsidP="00CD11E7">
      <w:pPr>
        <w:pStyle w:val="BodyText"/>
      </w:pPr>
      <w:r w:rsidRPr="0014402C">
        <w:t>Evidence of the ability to:</w:t>
      </w:r>
    </w:p>
    <w:p w:rsidR="00000000" w:rsidRPr="0014402C" w:rsidP="0014402C">
      <w:pPr>
        <w:pStyle w:val="ListBullet"/>
      </w:pPr>
      <w:r w:rsidRPr="0014402C">
        <w:t>analyse organisational documentation to determine long-term employee relations objectives and curren</w:t>
      </w:r>
      <w:r w:rsidRPr="0014402C">
        <w:t>t employee relations performance</w:t>
      </w:r>
    </w:p>
    <w:p w:rsidR="00000000" w:rsidRPr="0014402C" w:rsidP="0014402C">
      <w:pPr>
        <w:pStyle w:val="ListBullet"/>
      </w:pPr>
      <w:r w:rsidRPr="0014402C">
        <w:t>collaborate with others to develop and review industrial relations policies and plans</w:t>
      </w:r>
    </w:p>
    <w:p w:rsidR="00000000" w:rsidRPr="0014402C" w:rsidP="0014402C">
      <w:pPr>
        <w:pStyle w:val="ListBullet"/>
      </w:pPr>
      <w:r w:rsidRPr="0014402C">
        <w:t>develop implementation and contingency plans for industrial relations policies</w:t>
      </w:r>
    </w:p>
    <w:p w:rsidR="00000000" w:rsidRPr="0014402C" w:rsidP="0014402C">
      <w:pPr>
        <w:pStyle w:val="ListBullet"/>
      </w:pPr>
      <w:r w:rsidRPr="0014402C">
        <w:t>identify the skills and knowledge needed to implement the plan and organise training and development for self and staff</w:t>
      </w:r>
    </w:p>
    <w:p w:rsidR="00000000" w:rsidRPr="0014402C" w:rsidP="0014402C">
      <w:pPr>
        <w:pStyle w:val="ListBullet"/>
      </w:pPr>
      <w:r w:rsidRPr="0014402C">
        <w:t>document and communicate strategies and procedures for eliminating and dealing with grievances and disputes</w:t>
      </w:r>
    </w:p>
    <w:p w:rsidR="00000000" w:rsidRPr="0014402C" w:rsidP="0014402C">
      <w:pPr>
        <w:pStyle w:val="ListBullet"/>
      </w:pPr>
      <w:r w:rsidRPr="0014402C">
        <w:t>train others in conflict-res</w:t>
      </w:r>
      <w:r w:rsidRPr="0014402C">
        <w:t>olution techniques</w:t>
      </w:r>
    </w:p>
    <w:p w:rsidR="00000000" w:rsidRPr="0014402C" w:rsidP="0014402C">
      <w:pPr>
        <w:pStyle w:val="ListBullet"/>
      </w:pPr>
      <w:r w:rsidRPr="0014402C">
        <w:t>manage industrial relations conflicts, including advocating the organisation’s position during negotiations and documenting, implementing and following up agreements.</w:t>
      </w:r>
    </w:p>
    <w:p w:rsidR="00000000" w:rsidRPr="0014402C" w:rsidP="0014402C">
      <w:pPr>
        <w:pStyle w:val="BodyText"/>
      </w:pPr>
    </w:p>
    <w:p w:rsidR="00000000" w:rsidRPr="0014402C" w:rsidP="00CD11E7">
      <w:pPr>
        <w:pStyle w:val="BodyText"/>
      </w:pPr>
      <w:r w:rsidRPr="0014402C">
        <w:t xml:space="preserve">Note: If a specific volume or frequency is not stated, then evidence </w:t>
      </w:r>
      <w:r w:rsidRPr="0014402C">
        <w:t>must be provided at least once.</w:t>
      </w:r>
    </w:p>
    <w:p w:rsidR="00000000" w:rsidRPr="0014402C" w:rsidP="0014402C">
      <w:pPr>
        <w:pStyle w:val="Heading1"/>
      </w:pPr>
      <w:bookmarkStart w:id="10" w:name="O_1001615"/>
      <w:bookmarkEnd w:id="10"/>
      <w:r w:rsidRPr="0014402C">
        <w:t>Knowledge Evidence</w:t>
      </w:r>
    </w:p>
    <w:p w:rsidR="00000000" w:rsidRPr="0014402C" w:rsidP="00CD11E7">
      <w:pPr>
        <w:pStyle w:val="BodyText"/>
      </w:pPr>
      <w:r w:rsidRPr="0014402C">
        <w:t>The candidate must be able to demonstrate the following knowledge to effectively complete the tasks outlined in the elements and performance criteria of this unit, and to manage tasks an</w:t>
      </w:r>
      <w:r w:rsidRPr="0014402C">
        <w:t>d reasonably foreseeable contingencies in the context of the work role:</w:t>
      </w:r>
    </w:p>
    <w:p w:rsidR="00000000" w:rsidRPr="0014402C" w:rsidP="0014402C">
      <w:pPr>
        <w:pStyle w:val="ListBullet"/>
      </w:pPr>
      <w:r w:rsidRPr="0014402C">
        <w:t>Key features of relevant industrial relations legislation or regulations</w:t>
      </w:r>
    </w:p>
    <w:p w:rsidR="00000000" w:rsidRPr="0014402C" w:rsidP="0014402C">
      <w:pPr>
        <w:pStyle w:val="ListBullet"/>
      </w:pPr>
      <w:r w:rsidRPr="0014402C">
        <w:t>Key features of enterprise and workplace bargaining processes</w:t>
      </w:r>
    </w:p>
    <w:p w:rsidR="00000000" w:rsidRPr="0014402C" w:rsidP="0014402C">
      <w:pPr>
        <w:pStyle w:val="ListBullet"/>
      </w:pPr>
      <w:r w:rsidRPr="0014402C">
        <w:t>Key features of relevant entities in the current</w:t>
      </w:r>
      <w:r w:rsidRPr="0014402C">
        <w:t xml:space="preserve"> Australian industrial relations system, including courts and tribunals, trade unions and employer bodies</w:t>
      </w:r>
    </w:p>
    <w:p w:rsidR="00000000" w:rsidRPr="0014402C" w:rsidP="0014402C">
      <w:pPr>
        <w:pStyle w:val="ListBullet"/>
      </w:pPr>
      <w:r w:rsidRPr="0014402C">
        <w:t>Key sources of expert industrial relations advice</w:t>
      </w:r>
    </w:p>
    <w:p w:rsidR="00000000" w:rsidRPr="0014402C" w:rsidP="0014402C">
      <w:pPr>
        <w:pStyle w:val="ListBullet"/>
      </w:pPr>
      <w:r w:rsidRPr="0014402C">
        <w:t>Key features of relevant organisational policies and procedures</w:t>
      </w:r>
    </w:p>
    <w:p w:rsidR="00000000" w:rsidRPr="0014402C" w:rsidP="0014402C">
      <w:pPr>
        <w:pStyle w:val="ListBullet"/>
      </w:pPr>
      <w:r w:rsidRPr="0014402C">
        <w:t>Key features of organisational objec</w:t>
      </w:r>
      <w:r w:rsidRPr="0014402C">
        <w:t>tives.</w:t>
      </w:r>
    </w:p>
    <w:p w:rsidR="00000000" w:rsidRPr="0014402C" w:rsidP="0014402C">
      <w:pPr>
        <w:pStyle w:val="AllowPageBreak"/>
      </w:pPr>
    </w:p>
    <w:p w:rsidR="00000000" w:rsidRPr="0014402C" w:rsidP="0014402C">
      <w:pPr>
        <w:pStyle w:val="Heading1"/>
      </w:pPr>
      <w:bookmarkStart w:id="11" w:name="O_1001614"/>
      <w:bookmarkEnd w:id="11"/>
      <w:r w:rsidRPr="0014402C">
        <w:t>Assessment Conditions</w:t>
      </w:r>
    </w:p>
    <w:p w:rsidR="00000000" w:rsidRPr="0014402C" w:rsidP="00CD11E7">
      <w:pPr>
        <w:pStyle w:val="BodyText"/>
      </w:pPr>
      <w:r w:rsidRPr="0014402C">
        <w:t>Assessment must be conducted in a safe environment where evidence gathered demonstrates consistent performance of typical activities experienced in the workforce development – workplace relations field of wor</w:t>
      </w:r>
      <w:r w:rsidRPr="0014402C">
        <w:t>k and include access to:</w:t>
      </w:r>
    </w:p>
    <w:p w:rsidR="00000000" w:rsidRPr="0014402C" w:rsidP="0014402C">
      <w:pPr>
        <w:pStyle w:val="ListBullet"/>
      </w:pPr>
      <w:r w:rsidRPr="0014402C">
        <w:t>awards and enterprise bargaining agreements</w:t>
      </w:r>
    </w:p>
    <w:p w:rsidR="00000000" w:rsidRPr="0014402C" w:rsidP="0014402C">
      <w:pPr>
        <w:pStyle w:val="ListBullet"/>
      </w:pPr>
      <w:r w:rsidRPr="0014402C">
        <w:t xml:space="preserve">relevant legislation, regulations, standards and codes </w:t>
      </w:r>
    </w:p>
    <w:p w:rsidR="00000000" w:rsidRPr="0014402C" w:rsidP="0014402C">
      <w:pPr>
        <w:pStyle w:val="ListBullet"/>
      </w:pPr>
      <w:r w:rsidRPr="0014402C">
        <w:t>relevant workplace documentation and resources</w:t>
      </w:r>
    </w:p>
    <w:p w:rsidR="00000000" w:rsidRPr="0014402C" w:rsidP="0014402C">
      <w:pPr>
        <w:pStyle w:val="ListBullet"/>
      </w:pPr>
      <w:r w:rsidRPr="0014402C">
        <w:t>case studies and, where possible, real situations</w:t>
      </w:r>
    </w:p>
    <w:p w:rsidR="00000000" w:rsidRPr="0014402C" w:rsidP="0014402C">
      <w:pPr>
        <w:pStyle w:val="ListBullet"/>
      </w:pPr>
      <w:r w:rsidRPr="0014402C">
        <w:t>interaction with others.</w:t>
      </w:r>
    </w:p>
    <w:p w:rsidR="00000000" w:rsidRPr="0014402C" w:rsidP="0014402C">
      <w:pPr>
        <w:pStyle w:val="BodyText"/>
      </w:pPr>
    </w:p>
    <w:p w:rsidR="00000000" w:rsidRPr="0014402C" w:rsidP="00CD11E7">
      <w:pPr>
        <w:pStyle w:val="BodyText"/>
      </w:pPr>
      <w:r w:rsidRPr="0014402C">
        <w:t>Assessors of this unit must satisfy the requirements for assessors in applicable vocational education and training legislation, frameworks and/or standards.</w:t>
      </w:r>
    </w:p>
    <w:p w:rsidR="00000000" w:rsidRPr="0014402C" w:rsidP="0014402C">
      <w:pPr>
        <w:pStyle w:val="Heading1"/>
      </w:pPr>
      <w:bookmarkStart w:id="12" w:name="O_1001612"/>
      <w:bookmarkEnd w:id="12"/>
      <w:r w:rsidRPr="0014402C">
        <w:t>Links</w:t>
      </w:r>
    </w:p>
    <w:p w:rsidR="00000000" w:rsidRPr="0014402C" w:rsidP="00CD11E7">
      <w:pPr>
        <w:pStyle w:val="BodyText"/>
      </w:pPr>
      <w:r w:rsidRPr="00144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6E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402C" w:rsidP="0014402C"/>
    <w:sectPr w:rsidSect="001440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RPr="00CD11E7" w:rsidP="00CD1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7" w:rsidP="00144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11E7" w:rsidP="00144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11E7" w:rsidP="001440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P="00144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1E7">
      <w:t>Approved</w:t>
    </w:r>
    <w:r w:rsidR="00CD11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1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1E7">
      <w:rPr>
        <w:noProof/>
      </w:rPr>
      <w:t>5</w:t>
    </w:r>
    <w:r>
      <w:rPr>
        <w:noProof/>
      </w:rPr>
      <w:fldChar w:fldCharType="end"/>
    </w:r>
  </w:p>
  <w:p w:rsidR="0014402C" w:rsidP="00144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1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1E7">
      <w:t>Future Skills Organisation</w:t>
    </w:r>
    <w:r w:rsidR="00CD11E7">
      <w:fldChar w:fldCharType="end"/>
    </w:r>
  </w:p>
  <w:p w:rsidR="0014402C" w:rsidP="00144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02C" w:rsidRPr="00CD11E7" w:rsidP="00CD1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7" w:rsidRPr="002D2AF8" w:rsidP="00144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BSBWRK520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11E7" w:rsidP="001440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RPr="002D2AF8" w:rsidP="00144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1E7">
      <w:t>BSBWRK520 Manage employee relations</w:t>
    </w:r>
    <w:r w:rsidR="00CD11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1E7">
      <w:rPr>
        <w:noProof/>
      </w:rPr>
      <w:t>2 March 2025</w:t>
    </w:r>
    <w:r>
      <w:fldChar w:fldCharType="end"/>
    </w:r>
  </w:p>
  <w:p w:rsidR="0014402C" w:rsidP="00144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CF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F2C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02C"/>
  </w:style>
  <w:style w:type="character" w:customStyle="1" w:styleId="Heading1Char">
    <w:name w:val="Heading 1 Char"/>
    <w:basedOn w:val="DefaultParagraphFont"/>
    <w:link w:val="Heading1"/>
    <w:rsid w:val="00144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02C"/>
    <w:rPr>
      <w:b/>
      <w:spacing w:val="0"/>
    </w:rPr>
  </w:style>
  <w:style w:type="character" w:styleId="Emphasis">
    <w:name w:val="Emphasis"/>
    <w:basedOn w:val="DefaultParagraphFont"/>
    <w:qFormat/>
    <w:rsid w:val="0014402C"/>
    <w:rPr>
      <w:i/>
    </w:rPr>
  </w:style>
  <w:style w:type="paragraph" w:customStyle="1" w:styleId="SuperHeading">
    <w:name w:val="SuperHeading"/>
    <w:basedOn w:val="Normal"/>
    <w:rsid w:val="00144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02C"/>
  </w:style>
  <w:style w:type="paragraph" w:styleId="TableofFigures">
    <w:name w:val="table of figures"/>
    <w:basedOn w:val="Normal"/>
    <w:next w:val="Normal"/>
    <w:semiHidden/>
    <w:rsid w:val="00144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02C"/>
    <w:rPr>
      <w:rFonts w:ascii="Wingdings" w:hAnsi="Wingdings"/>
    </w:rPr>
  </w:style>
  <w:style w:type="paragraph" w:customStyle="1" w:styleId="TableHeading">
    <w:name w:val="Table Heading"/>
    <w:basedOn w:val="HeadingBase"/>
    <w:rsid w:val="00144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02C"/>
    <w:rPr>
      <w:color w:val="0033CC"/>
      <w:u w:val="none"/>
    </w:rPr>
  </w:style>
  <w:style w:type="paragraph" w:customStyle="1" w:styleId="BodyTextRight">
    <w:name w:val="Body Text Right"/>
    <w:basedOn w:val="BodyText"/>
    <w:rsid w:val="00144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02C"/>
    <w:rPr>
      <w:sz w:val="32"/>
    </w:rPr>
  </w:style>
  <w:style w:type="paragraph" w:customStyle="1" w:styleId="HeadingProcedure">
    <w:name w:val="Heading Procedure"/>
    <w:basedOn w:val="HeadingBase"/>
    <w:next w:val="Normal"/>
    <w:rsid w:val="00144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02C"/>
    <w:pPr>
      <w:spacing w:before="60" w:after="60"/>
    </w:pPr>
  </w:style>
  <w:style w:type="paragraph" w:styleId="ListContinue">
    <w:name w:val="List Continue"/>
    <w:basedOn w:val="List"/>
    <w:rsid w:val="0014402C"/>
    <w:pPr>
      <w:ind w:firstLine="0"/>
    </w:pPr>
  </w:style>
  <w:style w:type="paragraph" w:customStyle="1" w:styleId="ListNote">
    <w:name w:val="List Note"/>
    <w:basedOn w:val="List"/>
    <w:rsid w:val="00144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02C"/>
    <w:rPr>
      <w:rFonts w:ascii="Courier New" w:hAnsi="Courier New"/>
    </w:rPr>
  </w:style>
  <w:style w:type="paragraph" w:customStyle="1" w:styleId="NoteBullet">
    <w:name w:val="Note Bullet"/>
    <w:basedOn w:val="Note"/>
    <w:rsid w:val="00144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02C"/>
    <w:rPr>
      <w:b/>
      <w:smallCaps/>
    </w:rPr>
  </w:style>
  <w:style w:type="paragraph" w:customStyle="1" w:styleId="TableListNumber">
    <w:name w:val="Table List Number"/>
    <w:basedOn w:val="ListNumber"/>
    <w:rsid w:val="00144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02C"/>
    <w:pPr>
      <w:numPr>
        <w:numId w:val="8"/>
      </w:numPr>
    </w:pPr>
  </w:style>
  <w:style w:type="paragraph" w:customStyle="1" w:styleId="ListAlpha2">
    <w:name w:val="List Alpha 2"/>
    <w:basedOn w:val="List2"/>
    <w:rsid w:val="0014402C"/>
    <w:pPr>
      <w:numPr>
        <w:numId w:val="7"/>
      </w:numPr>
    </w:pPr>
  </w:style>
  <w:style w:type="paragraph" w:styleId="List2">
    <w:name w:val="List 2"/>
    <w:basedOn w:val="BodyText"/>
    <w:rsid w:val="00144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02C"/>
    <w:pPr>
      <w:numPr>
        <w:numId w:val="3"/>
      </w:numPr>
    </w:pPr>
  </w:style>
  <w:style w:type="paragraph" w:styleId="ListContinue2">
    <w:name w:val="List Continue 2"/>
    <w:basedOn w:val="List2"/>
    <w:rsid w:val="0014402C"/>
    <w:pPr>
      <w:ind w:firstLine="0"/>
    </w:pPr>
  </w:style>
  <w:style w:type="paragraph" w:styleId="ListContinue3">
    <w:name w:val="List Continue 3"/>
    <w:basedOn w:val="List3"/>
    <w:rsid w:val="0014402C"/>
    <w:pPr>
      <w:ind w:left="1021" w:firstLine="0"/>
    </w:pPr>
  </w:style>
  <w:style w:type="paragraph" w:styleId="ListContinue4">
    <w:name w:val="List Continue 4"/>
    <w:basedOn w:val="List4"/>
    <w:rsid w:val="0014402C"/>
    <w:pPr>
      <w:ind w:firstLine="0"/>
    </w:pPr>
  </w:style>
  <w:style w:type="paragraph" w:styleId="ListContinue5">
    <w:name w:val="List Continue 5"/>
    <w:basedOn w:val="List5"/>
    <w:rsid w:val="0014402C"/>
    <w:pPr>
      <w:ind w:firstLine="0"/>
    </w:pPr>
  </w:style>
  <w:style w:type="paragraph" w:styleId="ListNumber3">
    <w:name w:val="List Number 3"/>
    <w:basedOn w:val="List3"/>
    <w:rsid w:val="0014402C"/>
    <w:pPr>
      <w:numPr>
        <w:numId w:val="4"/>
      </w:numPr>
    </w:pPr>
  </w:style>
  <w:style w:type="paragraph" w:styleId="ListNumber4">
    <w:name w:val="List Number 4"/>
    <w:basedOn w:val="List4"/>
    <w:rsid w:val="0014402C"/>
    <w:pPr>
      <w:numPr>
        <w:numId w:val="5"/>
      </w:numPr>
    </w:pPr>
  </w:style>
  <w:style w:type="paragraph" w:styleId="ListNumber5">
    <w:name w:val="List Number 5"/>
    <w:basedOn w:val="List5"/>
    <w:rsid w:val="0014402C"/>
    <w:pPr>
      <w:numPr>
        <w:numId w:val="6"/>
      </w:numPr>
    </w:pPr>
  </w:style>
  <w:style w:type="paragraph" w:styleId="BlockText">
    <w:name w:val="Block Text"/>
    <w:basedOn w:val="Normal"/>
    <w:rsid w:val="00144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02C"/>
    <w:rPr>
      <w:sz w:val="16"/>
      <w:vertAlign w:val="superscript"/>
    </w:rPr>
  </w:style>
  <w:style w:type="character" w:customStyle="1" w:styleId="Symbols">
    <w:name w:val="Symbols"/>
    <w:basedOn w:val="DefaultParagraphFont"/>
    <w:rsid w:val="0014402C"/>
    <w:rPr>
      <w:rFonts w:ascii="Symbol" w:hAnsi="Symbol"/>
    </w:rPr>
  </w:style>
  <w:style w:type="character" w:customStyle="1" w:styleId="MenuOptions">
    <w:name w:val="Menu Options"/>
    <w:basedOn w:val="DefaultParagraphFont"/>
    <w:rsid w:val="00144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02C"/>
    <w:rPr>
      <w:b/>
    </w:rPr>
  </w:style>
  <w:style w:type="character" w:customStyle="1" w:styleId="Underlined">
    <w:name w:val="Underlined"/>
    <w:basedOn w:val="DefaultParagraphFont"/>
    <w:rsid w:val="0014402C"/>
    <w:rPr>
      <w:u w:val="single"/>
    </w:rPr>
  </w:style>
  <w:style w:type="paragraph" w:customStyle="1" w:styleId="TableBodyTextRight">
    <w:name w:val="Table Body Text Right"/>
    <w:basedOn w:val="TableBodyText"/>
    <w:rsid w:val="00144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02C"/>
    <w:rPr>
      <w:sz w:val="18"/>
    </w:rPr>
  </w:style>
  <w:style w:type="paragraph" w:customStyle="1" w:styleId="BodySmallRight">
    <w:name w:val="Body Small Right"/>
    <w:basedOn w:val="BodyTextRight"/>
    <w:rsid w:val="0014402C"/>
    <w:rPr>
      <w:sz w:val="18"/>
      <w:szCs w:val="18"/>
    </w:rPr>
  </w:style>
  <w:style w:type="paragraph" w:customStyle="1" w:styleId="MarginEdition">
    <w:name w:val="Margin Edition"/>
    <w:basedOn w:val="MarginNote"/>
    <w:rsid w:val="00144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02C"/>
    <w:rPr>
      <w:sz w:val="2"/>
      <w:szCs w:val="2"/>
    </w:rPr>
  </w:style>
  <w:style w:type="character" w:customStyle="1" w:styleId="Small">
    <w:name w:val="Small"/>
    <w:basedOn w:val="DefaultParagraphFont"/>
    <w:rsid w:val="0014402C"/>
    <w:rPr>
      <w:sz w:val="16"/>
    </w:rPr>
  </w:style>
  <w:style w:type="paragraph" w:customStyle="1" w:styleId="WideTable">
    <w:name w:val="Wide Table"/>
    <w:basedOn w:val="Normal"/>
    <w:rsid w:val="00144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02C"/>
  </w:style>
  <w:style w:type="paragraph" w:styleId="Quote">
    <w:name w:val="Quote"/>
    <w:basedOn w:val="Heading1"/>
    <w:link w:val="QuoteChar"/>
    <w:qFormat/>
    <w:rsid w:val="00144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02C"/>
    <w:pPr>
      <w:pageBreakBefore/>
    </w:pPr>
  </w:style>
  <w:style w:type="paragraph" w:customStyle="1" w:styleId="Border">
    <w:name w:val="Border"/>
    <w:basedOn w:val="Normal"/>
    <w:qFormat/>
    <w:rsid w:val="00144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02C"/>
    <w:rPr>
      <w:u w:val="single"/>
    </w:rPr>
  </w:style>
  <w:style w:type="character" w:customStyle="1" w:styleId="BoldandItalics">
    <w:name w:val="Bold and Italics"/>
    <w:qFormat/>
    <w:rsid w:val="0014402C"/>
    <w:rPr>
      <w:b/>
      <w:i/>
      <w:u w:val="none"/>
    </w:rPr>
  </w:style>
  <w:style w:type="paragraph" w:styleId="BalloonText">
    <w:name w:val="Balloon Text"/>
    <w:basedOn w:val="Normal"/>
    <w:link w:val="BalloonTextChar"/>
    <w:rsid w:val="00144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02C"/>
    <w:pPr>
      <w:spacing w:before="0" w:after="0"/>
    </w:pPr>
  </w:style>
  <w:style w:type="paragraph" w:customStyle="1" w:styleId="BodyTextBold">
    <w:name w:val="Body Text Bold"/>
    <w:basedOn w:val="BodyText"/>
    <w:qFormat/>
    <w:rsid w:val="0014402C"/>
    <w:rPr>
      <w:b/>
    </w:rPr>
  </w:style>
  <w:style w:type="character" w:styleId="Hyperlink">
    <w:name w:val="Hyperlink"/>
    <w:basedOn w:val="DefaultParagraphFont"/>
    <w:uiPriority w:val="99"/>
    <w:unhideWhenUsed/>
    <w:rsid w:val="00CD1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1113</Words>
  <Characters>7403</Characters>
  <Application>Microsoft Office Word</Application>
  <DocSecurity>0</DocSecurity>
  <Lines>224</Lines>
  <Paragraphs>133</Paragraphs>
  <ScaleCrop>false</ScaleCrop>
  <Company>Author-it Software Corporation Ltd.</Company>
  <LinksUpToDate>false</LinksUpToDate>
  <CharactersWithSpaces>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BSBWRK520 Manage employee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