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00321" w:rsidP="00F0032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BSBWRK520 Manage employee relations</w:t>
      </w:r>
      <w:r>
        <w:fldChar w:fldCharType="end"/>
      </w:r>
    </w:p>
    <w:p w:rsidR="00F00321" w:rsidP="00F00321">
      <w:pPr>
        <w:pStyle w:val="Version"/>
        <w:sectPr w:rsidSect="00F71F6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71F6A" w:rsidP="00F71F6A">
      <w:pPr>
        <w:pStyle w:val="SuperHeading"/>
      </w:pPr>
      <w:r w:rsidRPr="00F71F6A">
        <w:t>Assessment Re</w:t>
      </w:r>
      <w:r w:rsidRPr="00F71F6A">
        <w:t>quirements for BSBWRK520 Manage employee relations</w:t>
      </w:r>
    </w:p>
    <w:p w:rsidR="00000000" w:rsidRPr="00F71F6A" w:rsidP="00F71F6A">
      <w:pPr>
        <w:pStyle w:val="Heading1"/>
      </w:pPr>
      <w:bookmarkStart w:id="1" w:name="O_1001613"/>
      <w:bookmarkEnd w:id="1"/>
      <w:r w:rsidRPr="00F71F6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60"/>
        <w:gridCol w:w="6337"/>
      </w:tblGrid>
      <w:tr w:rsidTr="00F71F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1F6A" w:rsidP="00F71F6A">
            <w:pPr>
              <w:pStyle w:val="BodyText"/>
            </w:pPr>
            <w:r w:rsidRPr="00F71F6A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F6A">
            <w:pPr>
              <w:pStyle w:val="BodyText"/>
              <w:rPr>
                <w:lang w:val="en-NZ"/>
              </w:rPr>
            </w:pPr>
            <w:r w:rsidRPr="00F71F6A">
              <w:rPr>
                <w:rStyle w:val="SpecialBold"/>
              </w:rPr>
              <w:t>Comments</w:t>
            </w:r>
          </w:p>
        </w:tc>
      </w:tr>
      <w:tr w:rsidTr="00F71F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F6A">
            <w:pPr>
              <w:pStyle w:val="BodyText"/>
              <w:rPr>
                <w:lang w:val="en-NZ"/>
              </w:rPr>
            </w:pPr>
            <w:r w:rsidRPr="00F71F6A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1F6A" w:rsidP="00F71F6A">
            <w:pPr>
              <w:pStyle w:val="BodyText"/>
            </w:pPr>
            <w:r w:rsidRPr="00F71F6A">
              <w:t>This version first released with BSB Business Services Training Package Version 3.0.</w:t>
            </w:r>
          </w:p>
        </w:tc>
      </w:tr>
    </w:tbl>
    <w:p w:rsidR="00000000" w:rsidRPr="00F71F6A" w:rsidP="00F71F6A">
      <w:pPr>
        <w:pStyle w:val="BodyText"/>
      </w:pPr>
    </w:p>
    <w:p w:rsidR="00000000" w:rsidRPr="00F71F6A" w:rsidP="00F71F6A">
      <w:pPr>
        <w:pStyle w:val="AllowPageBreak"/>
      </w:pPr>
    </w:p>
    <w:p w:rsidR="00000000" w:rsidRPr="00F71F6A" w:rsidP="00F71F6A">
      <w:pPr>
        <w:pStyle w:val="Heading1"/>
      </w:pPr>
      <w:bookmarkStart w:id="2" w:name="O_1001616"/>
      <w:bookmarkEnd w:id="2"/>
      <w:r w:rsidRPr="00F71F6A">
        <w:t>Performance Evidence</w:t>
      </w:r>
    </w:p>
    <w:p w:rsidR="00000000" w:rsidRPr="00F71F6A" w:rsidP="00F00321">
      <w:pPr>
        <w:pStyle w:val="BodyText"/>
      </w:pPr>
      <w:r w:rsidRPr="00F71F6A">
        <w:t>Evidence of the ability to:</w:t>
      </w:r>
    </w:p>
    <w:p w:rsidR="00000000" w:rsidRPr="00F71F6A" w:rsidP="00F71F6A">
      <w:pPr>
        <w:pStyle w:val="ListBullet"/>
      </w:pPr>
      <w:r w:rsidRPr="00F71F6A">
        <w:t>analyse organisational documentation to determine long-term employee relations objectives and current employee relations performance</w:t>
      </w:r>
    </w:p>
    <w:p w:rsidR="00000000" w:rsidRPr="00F71F6A" w:rsidP="00F71F6A">
      <w:pPr>
        <w:pStyle w:val="ListBullet"/>
      </w:pPr>
      <w:r w:rsidRPr="00F71F6A">
        <w:t>collaborate with others to develop and review industrial relations policies and plans</w:t>
      </w:r>
    </w:p>
    <w:p w:rsidR="00000000" w:rsidRPr="00F71F6A" w:rsidP="00F71F6A">
      <w:pPr>
        <w:pStyle w:val="ListBullet"/>
      </w:pPr>
      <w:r w:rsidRPr="00F71F6A">
        <w:t xml:space="preserve">develop </w:t>
      </w:r>
      <w:r w:rsidRPr="00F71F6A">
        <w:t>implementation and contingency plans for industrial relations policies</w:t>
      </w:r>
    </w:p>
    <w:p w:rsidR="00000000" w:rsidRPr="00F71F6A" w:rsidP="00F71F6A">
      <w:pPr>
        <w:pStyle w:val="ListBullet"/>
      </w:pPr>
      <w:r w:rsidRPr="00F71F6A">
        <w:t>identify the skills and knowledge needed to implement the plan and organise training and development for self and staff</w:t>
      </w:r>
    </w:p>
    <w:p w:rsidR="00000000" w:rsidRPr="00F71F6A" w:rsidP="00F71F6A">
      <w:pPr>
        <w:pStyle w:val="ListBullet"/>
      </w:pPr>
      <w:r w:rsidRPr="00F71F6A">
        <w:t>document and communicate strategies and procedures for elimin</w:t>
      </w:r>
      <w:r w:rsidRPr="00F71F6A">
        <w:t>ating and dealing with grievances and disputes</w:t>
      </w:r>
    </w:p>
    <w:p w:rsidR="00000000" w:rsidRPr="00F71F6A" w:rsidP="00F71F6A">
      <w:pPr>
        <w:pStyle w:val="ListBullet"/>
      </w:pPr>
      <w:r w:rsidRPr="00F71F6A">
        <w:t>train others in conflict-resolution techniques</w:t>
      </w:r>
    </w:p>
    <w:p w:rsidR="00000000" w:rsidRPr="00F71F6A" w:rsidP="00F71F6A">
      <w:pPr>
        <w:pStyle w:val="ListBullet"/>
      </w:pPr>
      <w:r w:rsidRPr="00F71F6A">
        <w:t>manage industrial relations conflicts, including advocating the organisation’s position during negotiations and documenting, implementing and following up agreeme</w:t>
      </w:r>
      <w:r w:rsidRPr="00F71F6A">
        <w:t>nts.</w:t>
      </w:r>
    </w:p>
    <w:p w:rsidR="00000000" w:rsidRPr="00F71F6A" w:rsidP="00F71F6A">
      <w:pPr>
        <w:pStyle w:val="BodyText"/>
      </w:pPr>
    </w:p>
    <w:p w:rsidR="00000000" w:rsidRPr="00F71F6A" w:rsidP="00F00321">
      <w:pPr>
        <w:pStyle w:val="BodyText"/>
      </w:pPr>
      <w:r w:rsidRPr="00F71F6A">
        <w:t>Note: If a specific volume or frequency is not stated, then evidence must be provided at least once.</w:t>
      </w:r>
    </w:p>
    <w:p w:rsidR="00000000" w:rsidRPr="00F71F6A" w:rsidP="00F71F6A">
      <w:pPr>
        <w:pStyle w:val="Heading1"/>
      </w:pPr>
      <w:bookmarkStart w:id="3" w:name="O_1001615"/>
      <w:bookmarkEnd w:id="3"/>
      <w:r w:rsidRPr="00F71F6A">
        <w:t>Knowledge Evidence</w:t>
      </w:r>
    </w:p>
    <w:p w:rsidR="00000000" w:rsidRPr="00F71F6A" w:rsidP="00F00321">
      <w:pPr>
        <w:pStyle w:val="BodyText"/>
      </w:pPr>
      <w:r w:rsidRPr="00F71F6A">
        <w:t>The candidate must be able to demonstrate the following knowledge to effectively complete the tasks outlined in</w:t>
      </w:r>
      <w:r w:rsidRPr="00F71F6A">
        <w:t xml:space="preserve"> the elements and performance criteria of this unit, and to manage tasks and reasonably foreseeable contingencies in the context of the work role:</w:t>
      </w:r>
    </w:p>
    <w:p w:rsidR="00000000" w:rsidRPr="00F71F6A" w:rsidP="00F71F6A">
      <w:pPr>
        <w:pStyle w:val="ListBullet"/>
      </w:pPr>
      <w:r w:rsidRPr="00F71F6A">
        <w:t>Key features of relevant industrial relations legislation or regulations</w:t>
      </w:r>
    </w:p>
    <w:p w:rsidR="00000000" w:rsidRPr="00F71F6A" w:rsidP="00F71F6A">
      <w:pPr>
        <w:pStyle w:val="ListBullet"/>
      </w:pPr>
      <w:r w:rsidRPr="00F71F6A">
        <w:t>Key features of enterprise and work</w:t>
      </w:r>
      <w:r w:rsidRPr="00F71F6A">
        <w:t>place bargaining processes</w:t>
      </w:r>
    </w:p>
    <w:p w:rsidR="00000000" w:rsidRPr="00F71F6A" w:rsidP="00F71F6A">
      <w:pPr>
        <w:pStyle w:val="ListBullet"/>
      </w:pPr>
      <w:r w:rsidRPr="00F71F6A">
        <w:t>Key features of relevant entities in the current Australian industrial relations system, including courts and tribunals, trade unions and employer bodies</w:t>
      </w:r>
    </w:p>
    <w:p w:rsidR="00000000" w:rsidRPr="00F71F6A" w:rsidP="00F71F6A">
      <w:pPr>
        <w:pStyle w:val="ListBullet"/>
      </w:pPr>
      <w:r w:rsidRPr="00F71F6A">
        <w:t>Key sources of expert industrial relations advice</w:t>
      </w:r>
    </w:p>
    <w:p w:rsidR="00000000" w:rsidRPr="00F71F6A" w:rsidP="00F71F6A">
      <w:pPr>
        <w:pStyle w:val="ListBullet"/>
      </w:pPr>
      <w:r w:rsidRPr="00F71F6A">
        <w:t xml:space="preserve">Key features of relevant </w:t>
      </w:r>
      <w:r w:rsidRPr="00F71F6A">
        <w:t>organisational policies and procedures</w:t>
      </w:r>
    </w:p>
    <w:p w:rsidR="00000000" w:rsidRPr="00F71F6A" w:rsidP="00F71F6A">
      <w:pPr>
        <w:pStyle w:val="ListBullet"/>
      </w:pPr>
      <w:r w:rsidRPr="00F71F6A">
        <w:t>Key features of organisational objectives.</w:t>
      </w:r>
    </w:p>
    <w:p w:rsidR="00000000" w:rsidRPr="00F71F6A" w:rsidP="00F71F6A">
      <w:pPr>
        <w:pStyle w:val="AllowPageBreak"/>
      </w:pPr>
    </w:p>
    <w:p w:rsidR="00000000" w:rsidRPr="00F71F6A" w:rsidP="00F71F6A">
      <w:pPr>
        <w:pStyle w:val="Heading1"/>
      </w:pPr>
      <w:bookmarkStart w:id="4" w:name="O_1001614"/>
      <w:bookmarkEnd w:id="4"/>
      <w:r w:rsidRPr="00F71F6A">
        <w:t>Assessment Conditions</w:t>
      </w:r>
    </w:p>
    <w:p w:rsidR="00000000" w:rsidRPr="00F71F6A" w:rsidP="00F00321">
      <w:pPr>
        <w:pStyle w:val="BodyText"/>
      </w:pPr>
      <w:r w:rsidRPr="00F71F6A">
        <w:t xml:space="preserve">Assessment must be conducted in a safe environment where evidence gathered demonstrates consistent performance of typical activities </w:t>
      </w:r>
      <w:r w:rsidRPr="00F71F6A">
        <w:t>experienced in the workforce development – workplace relations field of work and include access to:</w:t>
      </w:r>
    </w:p>
    <w:p w:rsidR="00000000" w:rsidRPr="00F71F6A" w:rsidP="00F71F6A">
      <w:pPr>
        <w:pStyle w:val="ListBullet"/>
      </w:pPr>
      <w:r w:rsidRPr="00F71F6A">
        <w:t>awards and enterprise bargaining agreements</w:t>
      </w:r>
    </w:p>
    <w:p w:rsidR="00000000" w:rsidRPr="00F71F6A" w:rsidP="00F71F6A">
      <w:pPr>
        <w:pStyle w:val="ListBullet"/>
      </w:pPr>
      <w:r w:rsidRPr="00F71F6A">
        <w:t xml:space="preserve">relevant legislation, regulations, standards and codes </w:t>
      </w:r>
    </w:p>
    <w:p w:rsidR="00000000" w:rsidRPr="00F71F6A" w:rsidP="00F71F6A">
      <w:pPr>
        <w:pStyle w:val="ListBullet"/>
      </w:pPr>
      <w:r w:rsidRPr="00F71F6A">
        <w:t>relevant workplace documentation and resources</w:t>
      </w:r>
    </w:p>
    <w:p w:rsidR="00000000" w:rsidRPr="00F71F6A" w:rsidP="00F71F6A">
      <w:pPr>
        <w:pStyle w:val="ListBullet"/>
      </w:pPr>
      <w:r w:rsidRPr="00F71F6A">
        <w:t>case stu</w:t>
      </w:r>
      <w:r w:rsidRPr="00F71F6A">
        <w:t>dies and, where possible, real situations</w:t>
      </w:r>
    </w:p>
    <w:p w:rsidR="00000000" w:rsidRPr="00F71F6A" w:rsidP="00F71F6A">
      <w:pPr>
        <w:pStyle w:val="ListBullet"/>
      </w:pPr>
      <w:r w:rsidRPr="00F71F6A">
        <w:t>interaction with others.</w:t>
      </w:r>
    </w:p>
    <w:p w:rsidR="00000000" w:rsidRPr="00F71F6A" w:rsidP="00F71F6A">
      <w:pPr>
        <w:pStyle w:val="BodyText"/>
      </w:pPr>
    </w:p>
    <w:p w:rsidR="00000000" w:rsidRPr="00F71F6A" w:rsidP="00F00321">
      <w:pPr>
        <w:pStyle w:val="BodyText"/>
      </w:pPr>
      <w:r w:rsidRPr="00F71F6A">
        <w:t>Assessors of this unit must satisfy the requirements for assessors in applicable vocational education and training legislation, frameworks and/or standards.</w:t>
      </w:r>
    </w:p>
    <w:p w:rsidR="00000000" w:rsidRPr="00F71F6A" w:rsidP="00F71F6A">
      <w:pPr>
        <w:pStyle w:val="Heading1"/>
      </w:pPr>
      <w:bookmarkStart w:id="5" w:name="O_1001612"/>
      <w:bookmarkEnd w:id="5"/>
      <w:r w:rsidRPr="00F71F6A">
        <w:t>Links</w:t>
      </w:r>
    </w:p>
    <w:p w:rsidR="00000000" w:rsidRPr="00F71F6A" w:rsidP="00F00321">
      <w:pPr>
        <w:pStyle w:val="BodyText"/>
      </w:pPr>
      <w:r w:rsidRPr="00F71F6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8001E8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F71F6A" w:rsidP="00F71F6A"/>
    <w:sectPr w:rsidSect="00F71F6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1F6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1F6A" w:rsidRPr="00F00321" w:rsidP="00F0032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1F6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0321" w:rsidP="00F71F6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00321" w:rsidP="00F71F6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00321" w:rsidP="00F71F6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1F6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032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71F6A" w:rsidRPr="00F00321" w:rsidP="00F0032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1F6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0321" w:rsidRPr="002D2AF8" w:rsidP="00F71F6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BSBWRK520 Manage employee relations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F00321" w:rsidP="00F71F6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E0E939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2DE134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1F6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71F6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71F6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71F6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71F6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71F6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71F6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71F6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71F6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71F6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71F6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71F6A"/>
  </w:style>
  <w:style w:type="character" w:customStyle="1" w:styleId="Heading1Char">
    <w:name w:val="Heading 1 Char"/>
    <w:basedOn w:val="DefaultParagraphFont"/>
    <w:link w:val="Heading1"/>
    <w:rsid w:val="00F71F6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71F6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71F6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71F6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71F6A"/>
    <w:rPr>
      <w:b/>
      <w:spacing w:val="0"/>
    </w:rPr>
  </w:style>
  <w:style w:type="paragraph" w:customStyle="1" w:styleId="SuperHeading">
    <w:name w:val="SuperHeading"/>
    <w:basedOn w:val="Normal"/>
    <w:rsid w:val="00F71F6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71F6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71F6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71F6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71F6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71F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71F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71F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71F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71F6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71F6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71F6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71F6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71F6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71F6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71F6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71F6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71F6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71F6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71F6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71F6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71F6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71F6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71F6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71F6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71F6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71F6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71F6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71F6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71F6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71F6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71F6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71F6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71F6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71F6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71F6A"/>
    <w:rPr>
      <w:i/>
    </w:rPr>
  </w:style>
  <w:style w:type="paragraph" w:styleId="Caption">
    <w:name w:val="caption"/>
    <w:basedOn w:val="BodyText"/>
    <w:next w:val="Normal"/>
    <w:qFormat/>
    <w:rsid w:val="00F71F6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71F6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71F6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71F6A"/>
  </w:style>
  <w:style w:type="paragraph" w:styleId="TableofFigures">
    <w:name w:val="table of figures"/>
    <w:basedOn w:val="Normal"/>
    <w:next w:val="Normal"/>
    <w:semiHidden/>
    <w:rsid w:val="00F71F6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71F6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71F6A"/>
    <w:rPr>
      <w:rFonts w:ascii="Wingdings" w:hAnsi="Wingdings"/>
    </w:rPr>
  </w:style>
  <w:style w:type="paragraph" w:customStyle="1" w:styleId="TableHeading">
    <w:name w:val="Table Heading"/>
    <w:basedOn w:val="HeadingBase"/>
    <w:rsid w:val="00F71F6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71F6A"/>
    <w:rPr>
      <w:color w:val="0033CC"/>
      <w:u w:val="none"/>
    </w:rPr>
  </w:style>
  <w:style w:type="paragraph" w:customStyle="1" w:styleId="BodyTextRight">
    <w:name w:val="Body Text Right"/>
    <w:basedOn w:val="BodyText"/>
    <w:rsid w:val="00F71F6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71F6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71F6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71F6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71F6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71F6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71F6A"/>
    <w:rPr>
      <w:sz w:val="32"/>
    </w:rPr>
  </w:style>
  <w:style w:type="paragraph" w:customStyle="1" w:styleId="HeadingProcedure">
    <w:name w:val="Heading Procedure"/>
    <w:basedOn w:val="HeadingBase"/>
    <w:next w:val="Normal"/>
    <w:rsid w:val="00F71F6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71F6A"/>
    <w:pPr>
      <w:spacing w:before="60" w:after="60"/>
    </w:pPr>
  </w:style>
  <w:style w:type="paragraph" w:styleId="ListContinue">
    <w:name w:val="List Continue"/>
    <w:basedOn w:val="List"/>
    <w:rsid w:val="00F71F6A"/>
    <w:pPr>
      <w:ind w:firstLine="0"/>
    </w:pPr>
  </w:style>
  <w:style w:type="paragraph" w:customStyle="1" w:styleId="ListNote">
    <w:name w:val="List Note"/>
    <w:basedOn w:val="List"/>
    <w:rsid w:val="00F71F6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71F6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71F6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71F6A"/>
    <w:rPr>
      <w:rFonts w:ascii="Courier New" w:hAnsi="Courier New"/>
    </w:rPr>
  </w:style>
  <w:style w:type="paragraph" w:customStyle="1" w:styleId="NoteBullet">
    <w:name w:val="Note Bullet"/>
    <w:basedOn w:val="Note"/>
    <w:rsid w:val="00F71F6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71F6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71F6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71F6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71F6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71F6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71F6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71F6A"/>
    <w:rPr>
      <w:b/>
      <w:smallCaps/>
    </w:rPr>
  </w:style>
  <w:style w:type="paragraph" w:customStyle="1" w:styleId="TableListNumber">
    <w:name w:val="Table List Number"/>
    <w:basedOn w:val="ListNumber"/>
    <w:rsid w:val="00F71F6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71F6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71F6A"/>
    <w:pPr>
      <w:numPr>
        <w:numId w:val="8"/>
      </w:numPr>
    </w:pPr>
  </w:style>
  <w:style w:type="paragraph" w:customStyle="1" w:styleId="ListAlpha2">
    <w:name w:val="List Alpha 2"/>
    <w:basedOn w:val="List2"/>
    <w:rsid w:val="00F71F6A"/>
    <w:pPr>
      <w:numPr>
        <w:numId w:val="7"/>
      </w:numPr>
    </w:pPr>
  </w:style>
  <w:style w:type="paragraph" w:styleId="List2">
    <w:name w:val="List 2"/>
    <w:basedOn w:val="BodyText"/>
    <w:rsid w:val="00F71F6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71F6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71F6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71F6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71F6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71F6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71F6A"/>
    <w:pPr>
      <w:numPr>
        <w:numId w:val="3"/>
      </w:numPr>
    </w:pPr>
  </w:style>
  <w:style w:type="paragraph" w:styleId="ListContinue2">
    <w:name w:val="List Continue 2"/>
    <w:basedOn w:val="List2"/>
    <w:rsid w:val="00F71F6A"/>
    <w:pPr>
      <w:ind w:firstLine="0"/>
    </w:pPr>
  </w:style>
  <w:style w:type="paragraph" w:styleId="ListContinue3">
    <w:name w:val="List Continue 3"/>
    <w:basedOn w:val="List3"/>
    <w:rsid w:val="00F71F6A"/>
    <w:pPr>
      <w:ind w:left="1021" w:firstLine="0"/>
    </w:pPr>
  </w:style>
  <w:style w:type="paragraph" w:styleId="ListContinue4">
    <w:name w:val="List Continue 4"/>
    <w:basedOn w:val="List4"/>
    <w:rsid w:val="00F71F6A"/>
    <w:pPr>
      <w:ind w:firstLine="0"/>
    </w:pPr>
  </w:style>
  <w:style w:type="paragraph" w:styleId="ListContinue5">
    <w:name w:val="List Continue 5"/>
    <w:basedOn w:val="List5"/>
    <w:rsid w:val="00F71F6A"/>
    <w:pPr>
      <w:ind w:firstLine="0"/>
    </w:pPr>
  </w:style>
  <w:style w:type="paragraph" w:styleId="ListNumber3">
    <w:name w:val="List Number 3"/>
    <w:basedOn w:val="List3"/>
    <w:rsid w:val="00F71F6A"/>
    <w:pPr>
      <w:numPr>
        <w:numId w:val="4"/>
      </w:numPr>
    </w:pPr>
  </w:style>
  <w:style w:type="paragraph" w:styleId="ListNumber4">
    <w:name w:val="List Number 4"/>
    <w:basedOn w:val="List4"/>
    <w:rsid w:val="00F71F6A"/>
    <w:pPr>
      <w:numPr>
        <w:numId w:val="5"/>
      </w:numPr>
    </w:pPr>
  </w:style>
  <w:style w:type="paragraph" w:styleId="ListNumber5">
    <w:name w:val="List Number 5"/>
    <w:basedOn w:val="List5"/>
    <w:rsid w:val="00F71F6A"/>
    <w:pPr>
      <w:numPr>
        <w:numId w:val="6"/>
      </w:numPr>
    </w:pPr>
  </w:style>
  <w:style w:type="paragraph" w:styleId="BlockText">
    <w:name w:val="Block Text"/>
    <w:basedOn w:val="Normal"/>
    <w:rsid w:val="00F71F6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71F6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71F6A"/>
    <w:rPr>
      <w:sz w:val="16"/>
      <w:vertAlign w:val="superscript"/>
    </w:rPr>
  </w:style>
  <w:style w:type="character" w:customStyle="1" w:styleId="Symbols">
    <w:name w:val="Symbols"/>
    <w:basedOn w:val="DefaultParagraphFont"/>
    <w:rsid w:val="00F71F6A"/>
    <w:rPr>
      <w:rFonts w:ascii="Symbol" w:hAnsi="Symbol"/>
    </w:rPr>
  </w:style>
  <w:style w:type="character" w:customStyle="1" w:styleId="MenuOptions">
    <w:name w:val="Menu Options"/>
    <w:basedOn w:val="DefaultParagraphFont"/>
    <w:rsid w:val="00F71F6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71F6A"/>
    <w:rPr>
      <w:b/>
    </w:rPr>
  </w:style>
  <w:style w:type="character" w:customStyle="1" w:styleId="Underlined">
    <w:name w:val="Underlined"/>
    <w:basedOn w:val="DefaultParagraphFont"/>
    <w:rsid w:val="00F71F6A"/>
    <w:rPr>
      <w:u w:val="single"/>
    </w:rPr>
  </w:style>
  <w:style w:type="paragraph" w:customStyle="1" w:styleId="TableBodyTextRight">
    <w:name w:val="Table Body Text Right"/>
    <w:basedOn w:val="TableBodyText"/>
    <w:rsid w:val="00F71F6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71F6A"/>
    <w:rPr>
      <w:sz w:val="18"/>
    </w:rPr>
  </w:style>
  <w:style w:type="paragraph" w:customStyle="1" w:styleId="BodySmallRight">
    <w:name w:val="Body Small Right"/>
    <w:basedOn w:val="BodyTextRight"/>
    <w:rsid w:val="00F71F6A"/>
    <w:rPr>
      <w:sz w:val="18"/>
      <w:szCs w:val="18"/>
    </w:rPr>
  </w:style>
  <w:style w:type="paragraph" w:customStyle="1" w:styleId="MarginEdition">
    <w:name w:val="Margin Edition"/>
    <w:basedOn w:val="MarginNote"/>
    <w:rsid w:val="00F71F6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71F6A"/>
    <w:rPr>
      <w:sz w:val="2"/>
      <w:szCs w:val="2"/>
    </w:rPr>
  </w:style>
  <w:style w:type="character" w:customStyle="1" w:styleId="Small">
    <w:name w:val="Small"/>
    <w:basedOn w:val="DefaultParagraphFont"/>
    <w:rsid w:val="00F71F6A"/>
    <w:rPr>
      <w:sz w:val="16"/>
    </w:rPr>
  </w:style>
  <w:style w:type="paragraph" w:customStyle="1" w:styleId="WideTable">
    <w:name w:val="Wide Table"/>
    <w:basedOn w:val="Normal"/>
    <w:rsid w:val="00F71F6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71F6A"/>
  </w:style>
  <w:style w:type="paragraph" w:styleId="Quote">
    <w:name w:val="Quote"/>
    <w:basedOn w:val="Heading1"/>
    <w:link w:val="QuoteChar"/>
    <w:qFormat/>
    <w:rsid w:val="00F71F6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71F6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71F6A"/>
    <w:pPr>
      <w:pageBreakBefore/>
    </w:pPr>
  </w:style>
  <w:style w:type="paragraph" w:customStyle="1" w:styleId="Border">
    <w:name w:val="Border"/>
    <w:basedOn w:val="Normal"/>
    <w:qFormat/>
    <w:rsid w:val="00F71F6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71F6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71F6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71F6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71F6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71F6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71F6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71F6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71F6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71F6A"/>
    <w:rPr>
      <w:u w:val="single"/>
    </w:rPr>
  </w:style>
  <w:style w:type="character" w:customStyle="1" w:styleId="BoldandItalics">
    <w:name w:val="Bold and Italics"/>
    <w:qFormat/>
    <w:rsid w:val="00F71F6A"/>
    <w:rPr>
      <w:b/>
      <w:i/>
      <w:u w:val="none"/>
    </w:rPr>
  </w:style>
  <w:style w:type="paragraph" w:styleId="BalloonText">
    <w:name w:val="Balloon Text"/>
    <w:basedOn w:val="Normal"/>
    <w:link w:val="BalloonTextChar"/>
    <w:rsid w:val="00F71F6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71F6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71F6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71F6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71F6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71F6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71F6A"/>
    <w:pPr>
      <w:spacing w:before="0" w:after="0"/>
    </w:pPr>
  </w:style>
  <w:style w:type="paragraph" w:customStyle="1" w:styleId="BodyTextBold">
    <w:name w:val="Body Text Bold"/>
    <w:basedOn w:val="BodyText"/>
    <w:qFormat/>
    <w:rsid w:val="00F71F6A"/>
    <w:rPr>
      <w:b/>
    </w:rPr>
  </w:style>
  <w:style w:type="character" w:styleId="Hyperlink">
    <w:name w:val="Hyperlink"/>
    <w:basedOn w:val="DefaultParagraphFont"/>
    <w:uiPriority w:val="99"/>
    <w:unhideWhenUsed/>
    <w:rsid w:val="00F0032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360</Words>
  <Characters>2489</Characters>
  <Application>Microsoft Office Word</Application>
  <DocSecurity>0</DocSecurity>
  <Lines>63</Lines>
  <Paragraphs>43</Paragraphs>
  <ScaleCrop>false</ScaleCrop>
  <Company>Author-it Software Corporation Ltd.</Company>
  <LinksUpToDate>false</LinksUpToDate>
  <CharactersWithSpaces>2806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BSBWRK520 Manage employee relations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2023-02-03T05:40:00Z</dcterms:created>
  <dcterms:modified xsi:type="dcterms:W3CDTF">2023-02-03T05:40:00Z</dcterms:modified>
</cp:coreProperties>
</file>