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2FD2" w:rsidP="00262F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BSBWHS631 Apply occupational hygiene principles to manage WHS risks</w:t>
      </w:r>
      <w:r>
        <w:fldChar w:fldCharType="end"/>
      </w:r>
    </w:p>
    <w:p w:rsidR="00262FD2" w:rsidP="00262FD2">
      <w:pPr>
        <w:pStyle w:val="Version"/>
        <w:sectPr w:rsidSect="003201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0184" w:rsidP="00320184">
      <w:pPr>
        <w:pStyle w:val="SuperHeading"/>
      </w:pPr>
      <w:r w:rsidRPr="00320184">
        <w:t>Assessment Requirements for BSBWHS631 Apply occupational hygiene principles to manage WHS risks</w:t>
      </w:r>
    </w:p>
    <w:p w:rsidR="00000000" w:rsidRPr="00320184" w:rsidP="00320184">
      <w:pPr>
        <w:pStyle w:val="Heading1"/>
      </w:pPr>
      <w:bookmarkStart w:id="1" w:name="O_1056220"/>
      <w:bookmarkEnd w:id="1"/>
      <w:r w:rsidRPr="003201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3201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184" w:rsidP="00320184">
            <w:pPr>
              <w:pStyle w:val="BodyText"/>
            </w:pPr>
            <w:r w:rsidRPr="0032018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184">
            <w:pPr>
              <w:pStyle w:val="BodyText"/>
              <w:rPr>
                <w:lang w:val="en-NZ"/>
              </w:rPr>
            </w:pPr>
            <w:r w:rsidRPr="00320184">
              <w:rPr>
                <w:rStyle w:val="SpecialBold"/>
              </w:rPr>
              <w:t>Comments</w:t>
            </w:r>
          </w:p>
        </w:tc>
      </w:tr>
      <w:tr w:rsidTr="003201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184">
            <w:pPr>
              <w:pStyle w:val="BodyText"/>
              <w:rPr>
                <w:lang w:val="en-NZ"/>
              </w:rPr>
            </w:pPr>
            <w:r w:rsidRPr="0032018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184" w:rsidP="00320184">
            <w:pPr>
              <w:pStyle w:val="BodyText"/>
            </w:pPr>
            <w:r w:rsidRPr="00320184">
              <w:t>This version first released with BSB Business Services Training Package Version 5.0.</w:t>
            </w:r>
          </w:p>
        </w:tc>
      </w:tr>
    </w:tbl>
    <w:p w:rsidR="00000000" w:rsidRPr="00320184" w:rsidP="00320184">
      <w:pPr>
        <w:pStyle w:val="BodyText"/>
      </w:pPr>
    </w:p>
    <w:p w:rsidR="00000000" w:rsidRPr="00320184" w:rsidP="00320184">
      <w:pPr>
        <w:pStyle w:val="AllowPageBreak"/>
      </w:pPr>
    </w:p>
    <w:p w:rsidR="00000000" w:rsidRPr="00320184" w:rsidP="00320184">
      <w:pPr>
        <w:pStyle w:val="Heading1"/>
      </w:pPr>
      <w:bookmarkStart w:id="2" w:name="O_1056223"/>
      <w:bookmarkEnd w:id="2"/>
      <w:r w:rsidRPr="00320184">
        <w:t>Performance Evidence</w:t>
      </w:r>
    </w:p>
    <w:p w:rsidR="00000000" w:rsidRPr="00320184" w:rsidP="00262FD2">
      <w:pPr>
        <w:pStyle w:val="BodyText"/>
      </w:pPr>
      <w:r w:rsidRPr="00320184">
        <w:t>The candidate must demonstrate the ability to complete the tasks outlined in the elements, performance criteria and foundation skills of this unit, and to:</w:t>
      </w:r>
    </w:p>
    <w:p w:rsidR="00000000" w:rsidRPr="00320184" w:rsidP="00320184">
      <w:pPr>
        <w:pStyle w:val="ListBullet"/>
      </w:pPr>
      <w:r w:rsidRPr="00320184">
        <w:t>apply occupational hygiene principles, processes, skills and</w:t>
      </w:r>
      <w:r w:rsidRPr="00320184">
        <w:t xml:space="preserve"> techniques in managing at least two different work health and safety (WHS) hazards that present occupational hygiene risks to workers, using:</w:t>
      </w:r>
    </w:p>
    <w:p w:rsidR="00000000" w:rsidRPr="00320184" w:rsidP="00320184">
      <w:pPr>
        <w:pStyle w:val="ListBullet2"/>
      </w:pPr>
      <w:r w:rsidRPr="00320184">
        <w:t>workplace WHS information</w:t>
      </w:r>
    </w:p>
    <w:p w:rsidR="00000000" w:rsidRPr="00320184" w:rsidP="00320184">
      <w:pPr>
        <w:pStyle w:val="ListBullet2"/>
      </w:pPr>
      <w:r w:rsidRPr="00320184">
        <w:t>knowledge of WHS laws, and organisational policies and procedures relating to occupational hygiene</w:t>
      </w:r>
    </w:p>
    <w:p w:rsidR="00000000" w:rsidRPr="00320184" w:rsidP="00320184">
      <w:pPr>
        <w:pStyle w:val="ListBullet2"/>
      </w:pPr>
      <w:r w:rsidRPr="00320184">
        <w:t>knowledge of occupational hygiene principles, processes, skills and techniques</w:t>
      </w:r>
    </w:p>
    <w:p w:rsidR="00000000" w:rsidRPr="00320184" w:rsidP="00320184">
      <w:pPr>
        <w:pStyle w:val="ListBullet2"/>
      </w:pPr>
      <w:r w:rsidRPr="00320184">
        <w:t>the hierarchy of control measures to design and implement risk controls</w:t>
      </w:r>
    </w:p>
    <w:p w:rsidR="00000000" w:rsidRPr="00320184" w:rsidP="00320184">
      <w:pPr>
        <w:pStyle w:val="ListBullet"/>
      </w:pPr>
      <w:r w:rsidRPr="00320184">
        <w:t xml:space="preserve">seek </w:t>
      </w:r>
      <w:r w:rsidRPr="00320184">
        <w:t>specialist input or advice during at least one of these activities.</w:t>
      </w:r>
    </w:p>
    <w:p w:rsidR="00000000" w:rsidRPr="00320184" w:rsidP="00320184">
      <w:pPr>
        <w:pStyle w:val="BodyText"/>
      </w:pPr>
    </w:p>
    <w:p w:rsidR="00000000" w:rsidRPr="00320184" w:rsidP="00262FD2">
      <w:pPr>
        <w:pStyle w:val="BodyText"/>
      </w:pPr>
      <w:r w:rsidRPr="00320184">
        <w:t>During the above, the candidate must:</w:t>
      </w:r>
    </w:p>
    <w:p w:rsidR="00000000" w:rsidRPr="00320184" w:rsidP="00320184">
      <w:pPr>
        <w:pStyle w:val="ListBullet"/>
      </w:pPr>
      <w:r w:rsidRPr="00320184">
        <w:t>assess occupational hygiene risk associated with these WHS hazards</w:t>
      </w:r>
    </w:p>
    <w:p w:rsidR="00000000" w:rsidRPr="00320184" w:rsidP="00320184">
      <w:pPr>
        <w:pStyle w:val="ListBullet"/>
      </w:pPr>
      <w:r w:rsidRPr="00320184">
        <w:t>monitor, evaluate and modify risk controls relating to occupational hygiene</w:t>
      </w:r>
    </w:p>
    <w:p w:rsidR="00262FD2" w:rsidP="00320184">
      <w:pPr>
        <w:pStyle w:val="ListBullet"/>
      </w:pPr>
      <w:r w:rsidRPr="00320184">
        <w:t>ensur</w:t>
      </w:r>
      <w:r w:rsidRPr="00320184">
        <w:t>e occupational hygiene activities are legislatively and organisationally compliant and appropriate.</w:t>
      </w:r>
    </w:p>
    <w:p w:rsidR="00262FD2" w:rsidP="00320184">
      <w:pPr>
        <w:pStyle w:val="ListBullet"/>
      </w:pPr>
    </w:p>
    <w:p w:rsidR="00000000" w:rsidRPr="00320184" w:rsidP="00320184">
      <w:pPr>
        <w:pStyle w:val="Heading1"/>
      </w:pPr>
      <w:bookmarkStart w:id="3" w:name="O_1056222"/>
      <w:bookmarkEnd w:id="3"/>
      <w:r w:rsidRPr="00320184">
        <w:t>Knowledge Evidence</w:t>
      </w:r>
    </w:p>
    <w:p w:rsidR="00000000" w:rsidRPr="00320184" w:rsidP="00262FD2">
      <w:pPr>
        <w:pStyle w:val="BodyText"/>
      </w:pPr>
      <w:r w:rsidRPr="00320184">
        <w:t>The candidate must demonstrate the knowledge to complete the tasks outlined in the elements, performance criteria and</w:t>
      </w:r>
      <w:r w:rsidRPr="00320184">
        <w:t xml:space="preserve"> foundation skills of this unit. This includes knowledge of:</w:t>
      </w:r>
    </w:p>
    <w:p w:rsidR="00000000" w:rsidRPr="00320184" w:rsidP="00320184">
      <w:pPr>
        <w:pStyle w:val="ListBullet"/>
      </w:pPr>
      <w:r w:rsidRPr="00320184">
        <w:t>WHS laws relating to occupational hygiene, including roles and responsibilities of persons conducting a business or undertaking (PCBUs) or officers under WHS laws</w:t>
      </w:r>
    </w:p>
    <w:p w:rsidR="00000000" w:rsidRPr="00320184" w:rsidP="00320184">
      <w:pPr>
        <w:pStyle w:val="ListBullet"/>
      </w:pPr>
      <w:r w:rsidRPr="00320184">
        <w:t>exposure standards and other standards and guidelines used in occupational hygiene, including their limitations and practical applications</w:t>
      </w:r>
    </w:p>
    <w:p w:rsidR="00000000" w:rsidRPr="00320184" w:rsidP="00320184">
      <w:pPr>
        <w:pStyle w:val="ListBullet"/>
      </w:pPr>
      <w:r w:rsidRPr="00320184">
        <w:t>occupational hygiene principles, knowledge, skills, techniques and methodologies</w:t>
      </w:r>
    </w:p>
    <w:p w:rsidR="00000000" w:rsidRPr="00320184" w:rsidP="00320184">
      <w:pPr>
        <w:pStyle w:val="ListBullet"/>
      </w:pPr>
      <w:r w:rsidRPr="00320184">
        <w:t>characteristics of WHS hazards and r</w:t>
      </w:r>
      <w:r w:rsidRPr="00320184">
        <w:t>isks addressed by occupational hygiene, their effects on people and how these effects occur</w:t>
      </w:r>
    </w:p>
    <w:p w:rsidR="00000000" w:rsidRPr="00320184" w:rsidP="00320184">
      <w:pPr>
        <w:pStyle w:val="ListBullet"/>
      </w:pPr>
      <w:r w:rsidRPr="00320184">
        <w:t>common risk controls for a range of environmental hazards and associated occupational hygiene risks, their effectiveness and their limitations</w:t>
      </w:r>
    </w:p>
    <w:p w:rsidR="00000000" w:rsidRPr="00320184" w:rsidP="00320184">
      <w:pPr>
        <w:pStyle w:val="ListBullet"/>
      </w:pPr>
      <w:r w:rsidRPr="00320184">
        <w:t>organisational polici</w:t>
      </w:r>
      <w:r w:rsidRPr="00320184">
        <w:t xml:space="preserve">es, procedures, processes and systems relating to occupational hygiene and the performance evidence </w:t>
      </w:r>
    </w:p>
    <w:p w:rsidR="00000000" w:rsidRPr="00320184" w:rsidP="00320184">
      <w:pPr>
        <w:pStyle w:val="ListBullet"/>
      </w:pPr>
      <w:r w:rsidRPr="00320184">
        <w:t>key principles, uses and components of the hierarchy of control measures in managing risks associated with occupational hygiene, including:</w:t>
      </w:r>
    </w:p>
    <w:p w:rsidR="00000000" w:rsidRPr="00320184" w:rsidP="00320184">
      <w:pPr>
        <w:pStyle w:val="ListBullet2"/>
      </w:pPr>
      <w:r w:rsidRPr="00320184">
        <w:t>nature and sco</w:t>
      </w:r>
      <w:r w:rsidRPr="00320184">
        <w:t>pe of risk controls</w:t>
      </w:r>
    </w:p>
    <w:p w:rsidR="00000000" w:rsidRPr="00320184" w:rsidP="00320184">
      <w:pPr>
        <w:pStyle w:val="ListBullet2"/>
      </w:pPr>
      <w:r w:rsidRPr="00320184">
        <w:t>requirements for selecting personal protective equipment (PPE), and limitations of its use</w:t>
      </w:r>
    </w:p>
    <w:p w:rsidR="00000000" w:rsidRPr="00320184" w:rsidP="00320184">
      <w:pPr>
        <w:pStyle w:val="ListBullet"/>
      </w:pPr>
      <w:r w:rsidRPr="00320184">
        <w:t>key concepts, processes and procedures for applying occupational hygiene in managing WHS risks:</w:t>
      </w:r>
    </w:p>
    <w:p w:rsidR="00000000" w:rsidRPr="00320184" w:rsidP="00320184">
      <w:pPr>
        <w:pStyle w:val="ListBullet2"/>
      </w:pPr>
      <w:r w:rsidRPr="00320184">
        <w:t xml:space="preserve">sources of environmental hazards and routes of </w:t>
      </w:r>
      <w:r w:rsidRPr="00320184">
        <w:t>exposure to them</w:t>
      </w:r>
    </w:p>
    <w:p w:rsidR="00000000" w:rsidRPr="00320184" w:rsidP="00320184">
      <w:pPr>
        <w:pStyle w:val="ListBullet2"/>
      </w:pPr>
      <w:r w:rsidRPr="00320184">
        <w:t>sources of occupational disease and its prevention</w:t>
      </w:r>
    </w:p>
    <w:p w:rsidR="00000000" w:rsidRPr="00320184" w:rsidP="00320184">
      <w:pPr>
        <w:pStyle w:val="ListBullet2"/>
      </w:pPr>
      <w:r w:rsidRPr="00320184">
        <w:t>risks addressed by occupational hygiene</w:t>
      </w:r>
    </w:p>
    <w:p w:rsidR="00000000" w:rsidRPr="00320184" w:rsidP="00320184">
      <w:pPr>
        <w:pStyle w:val="ListBullet2"/>
      </w:pPr>
      <w:r w:rsidRPr="00320184">
        <w:t>developing, implementing and evaluating occupational hygiene risk controls</w:t>
      </w:r>
    </w:p>
    <w:p w:rsidR="00000000" w:rsidRPr="00320184" w:rsidP="00320184">
      <w:pPr>
        <w:pStyle w:val="ListBullet2"/>
      </w:pPr>
      <w:r w:rsidRPr="00320184">
        <w:t>methods for occupational hygiene assessments and investigations</w:t>
      </w:r>
    </w:p>
    <w:p w:rsidR="00000000" w:rsidRPr="00320184" w:rsidP="00320184">
      <w:pPr>
        <w:pStyle w:val="ListBullet2"/>
      </w:pPr>
      <w:r w:rsidRPr="00320184">
        <w:t>training,</w:t>
      </w:r>
      <w:r w:rsidRPr="00320184">
        <w:t xml:space="preserve"> education, roles, functions and skills of occupational hygienists</w:t>
      </w:r>
    </w:p>
    <w:p w:rsidR="00000000" w:rsidRPr="00320184" w:rsidP="00320184">
      <w:pPr>
        <w:pStyle w:val="ListBullet2"/>
      </w:pPr>
      <w:r w:rsidRPr="00320184">
        <w:t>types, purposes, functions and uses of occupational hygiene equipment</w:t>
      </w:r>
    </w:p>
    <w:p w:rsidR="00000000" w:rsidRPr="00320184" w:rsidP="00320184">
      <w:pPr>
        <w:pStyle w:val="ListBullet2"/>
      </w:pPr>
      <w:r w:rsidRPr="00320184">
        <w:t>requirements for individual training and instruction in risk controls, including in the use of PPE</w:t>
      </w:r>
    </w:p>
    <w:p w:rsidR="00000000" w:rsidRPr="00320184" w:rsidP="00320184">
      <w:pPr>
        <w:pStyle w:val="ListBullet"/>
      </w:pPr>
      <w:r w:rsidRPr="00320184">
        <w:t>workplace processes, activities, jobs and tasks relevant to occupational hygiene</w:t>
      </w:r>
    </w:p>
    <w:p w:rsidR="00000000" w:rsidRPr="00320184" w:rsidP="00320184">
      <w:pPr>
        <w:pStyle w:val="ListBullet"/>
      </w:pPr>
      <w:r w:rsidRPr="00320184">
        <w:t>roles and functions of specialists, including occupational hygienists, occupational medicine physicians, other medical doctors and toxicologists</w:t>
      </w:r>
    </w:p>
    <w:p w:rsidR="00262FD2" w:rsidP="00320184">
      <w:pPr>
        <w:pStyle w:val="ListBullet"/>
      </w:pPr>
      <w:r w:rsidRPr="00320184">
        <w:t>procedures for working with oc</w:t>
      </w:r>
      <w:r w:rsidRPr="00320184">
        <w:t>cupational hygiene specialists and other WHS personnel to control WHS risks.</w:t>
      </w:r>
    </w:p>
    <w:p w:rsidR="00262FD2" w:rsidP="00320184">
      <w:pPr>
        <w:pStyle w:val="ListBullet"/>
      </w:pPr>
    </w:p>
    <w:p w:rsidR="00000000" w:rsidRPr="00320184" w:rsidP="00320184">
      <w:pPr>
        <w:pStyle w:val="Heading1"/>
      </w:pPr>
      <w:bookmarkStart w:id="4" w:name="O_1056221"/>
      <w:bookmarkEnd w:id="4"/>
      <w:r w:rsidRPr="00320184">
        <w:t>Assessment Conditions</w:t>
      </w:r>
    </w:p>
    <w:p w:rsidR="00000000" w:rsidRPr="00320184" w:rsidP="00262FD2">
      <w:pPr>
        <w:pStyle w:val="BodyText"/>
      </w:pPr>
      <w:r w:rsidRPr="00320184">
        <w:t>Assessment must comply with WHS laws, legal responsibilities and duty of care required for this unit. It must be conducted in a safe envi</w:t>
      </w:r>
      <w:r w:rsidRPr="00320184">
        <w:t>ronment where evidence gathered demonstrates consistent performance of typical activities undertaken by individuals carrying out WHS duties in the workplace, and must include access to:</w:t>
      </w:r>
    </w:p>
    <w:p w:rsidR="00000000" w:rsidRPr="00320184" w:rsidP="00320184">
      <w:pPr>
        <w:pStyle w:val="ListBullet"/>
      </w:pPr>
      <w:r w:rsidRPr="00320184">
        <w:t>WHS laws, standards and guidelines required to demonstrate the perfor</w:t>
      </w:r>
      <w:r w:rsidRPr="00320184">
        <w:t>mance evidence</w:t>
      </w:r>
    </w:p>
    <w:p w:rsidR="00000000" w:rsidRPr="00320184" w:rsidP="00320184">
      <w:pPr>
        <w:pStyle w:val="ListBullet"/>
      </w:pPr>
      <w:r w:rsidRPr="00320184">
        <w:t>occupational hygiene equipment that meets relevant standards for function and performance</w:t>
      </w:r>
    </w:p>
    <w:p w:rsidR="00000000" w:rsidRPr="00320184" w:rsidP="00320184">
      <w:pPr>
        <w:pStyle w:val="ListBullet"/>
      </w:pPr>
      <w:r w:rsidRPr="00320184">
        <w:t>organisational policies and procedures required to demonstrate the performance evidence</w:t>
      </w:r>
    </w:p>
    <w:p w:rsidR="00000000" w:rsidRPr="00320184" w:rsidP="00320184">
      <w:pPr>
        <w:pStyle w:val="ListBullet"/>
      </w:pPr>
      <w:r w:rsidRPr="00320184">
        <w:t>case studies and, where possible, real situations</w:t>
      </w:r>
    </w:p>
    <w:p w:rsidR="00000000" w:rsidRPr="00320184" w:rsidP="00320184">
      <w:pPr>
        <w:pStyle w:val="ListBullet"/>
      </w:pPr>
      <w:r w:rsidRPr="00320184">
        <w:t>opportunities</w:t>
      </w:r>
      <w:r w:rsidRPr="00320184">
        <w:t xml:space="preserve"> for interaction with others.</w:t>
      </w:r>
    </w:p>
    <w:p w:rsidR="00000000" w:rsidRPr="00320184" w:rsidP="00320184">
      <w:pPr>
        <w:pStyle w:val="BodyText"/>
      </w:pPr>
    </w:p>
    <w:p w:rsidR="00000000" w:rsidRPr="00320184" w:rsidP="00262FD2">
      <w:pPr>
        <w:pStyle w:val="BodyText"/>
      </w:pPr>
      <w:r w:rsidRPr="00320184">
        <w:t>Assessors of this unit must satisfy the assessor requirements in applicable vocational education and training legislation, frameworks and/or standards.</w:t>
      </w:r>
    </w:p>
    <w:p w:rsidR="00000000" w:rsidRPr="00320184" w:rsidP="00320184">
      <w:pPr>
        <w:pStyle w:val="Heading1"/>
      </w:pPr>
      <w:bookmarkStart w:id="5" w:name="O_1056219"/>
      <w:bookmarkEnd w:id="5"/>
      <w:r w:rsidRPr="00320184">
        <w:t>Links</w:t>
      </w:r>
    </w:p>
    <w:p w:rsidR="00000000" w:rsidRPr="00320184" w:rsidP="00262FD2">
      <w:pPr>
        <w:pStyle w:val="BodyText"/>
      </w:pPr>
      <w:r w:rsidRPr="00320184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B092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20184" w:rsidP="00320184"/>
    <w:sectPr w:rsidSect="003201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1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184" w:rsidRPr="00262FD2" w:rsidP="00262F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1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FD2" w:rsidP="003201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2FD2" w:rsidP="003201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2FD2" w:rsidP="003201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1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F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0184" w:rsidRPr="00262FD2" w:rsidP="00262F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1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FD2" w:rsidRPr="002D2AF8" w:rsidP="003201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BSBWHS631 Apply occupational hygiene principles to manage WHS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262FD2" w:rsidP="003201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AEEB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9670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9A01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1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01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01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01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01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01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01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01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01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01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01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0184"/>
  </w:style>
  <w:style w:type="character" w:customStyle="1" w:styleId="Heading1Char">
    <w:name w:val="Heading 1 Char"/>
    <w:basedOn w:val="DefaultParagraphFont"/>
    <w:link w:val="Heading1"/>
    <w:rsid w:val="003201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01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01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01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0184"/>
    <w:rPr>
      <w:b/>
      <w:spacing w:val="0"/>
    </w:rPr>
  </w:style>
  <w:style w:type="paragraph" w:styleId="ListBullet2">
    <w:name w:val="List Bullet 2"/>
    <w:basedOn w:val="List2"/>
    <w:rsid w:val="003201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01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01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01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01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01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01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01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01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01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01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01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01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01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01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01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01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01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01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01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01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01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01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01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01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01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01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01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01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01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01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01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01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01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01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0184"/>
    <w:rPr>
      <w:i/>
    </w:rPr>
  </w:style>
  <w:style w:type="paragraph" w:styleId="Caption">
    <w:name w:val="caption"/>
    <w:basedOn w:val="BodyText"/>
    <w:next w:val="Normal"/>
    <w:qFormat/>
    <w:rsid w:val="003201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01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01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0184"/>
  </w:style>
  <w:style w:type="paragraph" w:styleId="TableofFigures">
    <w:name w:val="table of figures"/>
    <w:basedOn w:val="Normal"/>
    <w:next w:val="Normal"/>
    <w:semiHidden/>
    <w:rsid w:val="003201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01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0184"/>
    <w:rPr>
      <w:rFonts w:ascii="Wingdings" w:hAnsi="Wingdings"/>
    </w:rPr>
  </w:style>
  <w:style w:type="paragraph" w:customStyle="1" w:styleId="TableHeading">
    <w:name w:val="Table Heading"/>
    <w:basedOn w:val="HeadingBase"/>
    <w:rsid w:val="003201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0184"/>
    <w:rPr>
      <w:color w:val="0033CC"/>
      <w:u w:val="none"/>
    </w:rPr>
  </w:style>
  <w:style w:type="paragraph" w:customStyle="1" w:styleId="BodyTextRight">
    <w:name w:val="Body Text Right"/>
    <w:basedOn w:val="BodyText"/>
    <w:rsid w:val="003201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01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01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01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01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01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0184"/>
    <w:rPr>
      <w:sz w:val="32"/>
    </w:rPr>
  </w:style>
  <w:style w:type="paragraph" w:customStyle="1" w:styleId="HeadingProcedure">
    <w:name w:val="Heading Procedure"/>
    <w:basedOn w:val="HeadingBase"/>
    <w:next w:val="Normal"/>
    <w:rsid w:val="003201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0184"/>
    <w:pPr>
      <w:spacing w:before="60" w:after="60"/>
    </w:pPr>
  </w:style>
  <w:style w:type="paragraph" w:styleId="ListContinue">
    <w:name w:val="List Continue"/>
    <w:basedOn w:val="List"/>
    <w:rsid w:val="00320184"/>
    <w:pPr>
      <w:ind w:firstLine="0"/>
    </w:pPr>
  </w:style>
  <w:style w:type="paragraph" w:customStyle="1" w:styleId="ListNote">
    <w:name w:val="List Note"/>
    <w:basedOn w:val="List"/>
    <w:rsid w:val="003201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01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01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0184"/>
    <w:rPr>
      <w:rFonts w:ascii="Courier New" w:hAnsi="Courier New"/>
    </w:rPr>
  </w:style>
  <w:style w:type="paragraph" w:customStyle="1" w:styleId="NoteBullet">
    <w:name w:val="Note Bullet"/>
    <w:basedOn w:val="Note"/>
    <w:rsid w:val="003201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01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01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01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01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01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01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0184"/>
    <w:rPr>
      <w:b/>
      <w:smallCaps/>
    </w:rPr>
  </w:style>
  <w:style w:type="paragraph" w:customStyle="1" w:styleId="TableListNumber">
    <w:name w:val="Table List Number"/>
    <w:basedOn w:val="ListNumber"/>
    <w:rsid w:val="003201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01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0184"/>
    <w:pPr>
      <w:numPr>
        <w:numId w:val="9"/>
      </w:numPr>
    </w:pPr>
  </w:style>
  <w:style w:type="paragraph" w:customStyle="1" w:styleId="ListAlpha2">
    <w:name w:val="List Alpha 2"/>
    <w:basedOn w:val="List2"/>
    <w:rsid w:val="00320184"/>
    <w:pPr>
      <w:numPr>
        <w:numId w:val="8"/>
      </w:numPr>
    </w:pPr>
  </w:style>
  <w:style w:type="paragraph" w:styleId="List2">
    <w:name w:val="List 2"/>
    <w:basedOn w:val="BodyText"/>
    <w:rsid w:val="003201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01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01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01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01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01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0184"/>
    <w:pPr>
      <w:numPr>
        <w:numId w:val="4"/>
      </w:numPr>
    </w:pPr>
  </w:style>
  <w:style w:type="paragraph" w:styleId="ListContinue2">
    <w:name w:val="List Continue 2"/>
    <w:basedOn w:val="List2"/>
    <w:rsid w:val="00320184"/>
    <w:pPr>
      <w:ind w:firstLine="0"/>
    </w:pPr>
  </w:style>
  <w:style w:type="paragraph" w:styleId="ListContinue3">
    <w:name w:val="List Continue 3"/>
    <w:basedOn w:val="List3"/>
    <w:rsid w:val="00320184"/>
    <w:pPr>
      <w:ind w:left="1021" w:firstLine="0"/>
    </w:pPr>
  </w:style>
  <w:style w:type="paragraph" w:styleId="ListContinue4">
    <w:name w:val="List Continue 4"/>
    <w:basedOn w:val="List4"/>
    <w:rsid w:val="00320184"/>
    <w:pPr>
      <w:ind w:firstLine="0"/>
    </w:pPr>
  </w:style>
  <w:style w:type="paragraph" w:styleId="ListContinue5">
    <w:name w:val="List Continue 5"/>
    <w:basedOn w:val="List5"/>
    <w:rsid w:val="00320184"/>
    <w:pPr>
      <w:ind w:firstLine="0"/>
    </w:pPr>
  </w:style>
  <w:style w:type="paragraph" w:styleId="ListNumber3">
    <w:name w:val="List Number 3"/>
    <w:basedOn w:val="List3"/>
    <w:rsid w:val="00320184"/>
    <w:pPr>
      <w:numPr>
        <w:numId w:val="5"/>
      </w:numPr>
    </w:pPr>
  </w:style>
  <w:style w:type="paragraph" w:styleId="ListNumber4">
    <w:name w:val="List Number 4"/>
    <w:basedOn w:val="List4"/>
    <w:rsid w:val="00320184"/>
    <w:pPr>
      <w:numPr>
        <w:numId w:val="6"/>
      </w:numPr>
    </w:pPr>
  </w:style>
  <w:style w:type="paragraph" w:styleId="ListNumber5">
    <w:name w:val="List Number 5"/>
    <w:basedOn w:val="List5"/>
    <w:rsid w:val="00320184"/>
    <w:pPr>
      <w:numPr>
        <w:numId w:val="7"/>
      </w:numPr>
    </w:pPr>
  </w:style>
  <w:style w:type="paragraph" w:styleId="BlockText">
    <w:name w:val="Block Text"/>
    <w:basedOn w:val="Normal"/>
    <w:rsid w:val="003201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01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0184"/>
    <w:rPr>
      <w:sz w:val="16"/>
      <w:vertAlign w:val="superscript"/>
    </w:rPr>
  </w:style>
  <w:style w:type="character" w:customStyle="1" w:styleId="Symbols">
    <w:name w:val="Symbols"/>
    <w:basedOn w:val="DefaultParagraphFont"/>
    <w:rsid w:val="00320184"/>
    <w:rPr>
      <w:rFonts w:ascii="Symbol" w:hAnsi="Symbol"/>
    </w:rPr>
  </w:style>
  <w:style w:type="character" w:customStyle="1" w:styleId="MenuOptions">
    <w:name w:val="Menu Options"/>
    <w:basedOn w:val="DefaultParagraphFont"/>
    <w:rsid w:val="003201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0184"/>
    <w:rPr>
      <w:b/>
    </w:rPr>
  </w:style>
  <w:style w:type="character" w:customStyle="1" w:styleId="Underlined">
    <w:name w:val="Underlined"/>
    <w:basedOn w:val="DefaultParagraphFont"/>
    <w:rsid w:val="00320184"/>
    <w:rPr>
      <w:u w:val="single"/>
    </w:rPr>
  </w:style>
  <w:style w:type="paragraph" w:customStyle="1" w:styleId="TableBodyTextRight">
    <w:name w:val="Table Body Text Right"/>
    <w:basedOn w:val="TableBodyText"/>
    <w:rsid w:val="003201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0184"/>
    <w:rPr>
      <w:sz w:val="18"/>
    </w:rPr>
  </w:style>
  <w:style w:type="paragraph" w:customStyle="1" w:styleId="BodySmallRight">
    <w:name w:val="Body Small Right"/>
    <w:basedOn w:val="BodyTextRight"/>
    <w:rsid w:val="00320184"/>
    <w:rPr>
      <w:sz w:val="18"/>
      <w:szCs w:val="18"/>
    </w:rPr>
  </w:style>
  <w:style w:type="paragraph" w:customStyle="1" w:styleId="MarginEdition">
    <w:name w:val="Margin Edition"/>
    <w:basedOn w:val="MarginNote"/>
    <w:rsid w:val="003201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0184"/>
    <w:rPr>
      <w:sz w:val="2"/>
      <w:szCs w:val="2"/>
    </w:rPr>
  </w:style>
  <w:style w:type="character" w:customStyle="1" w:styleId="Small">
    <w:name w:val="Small"/>
    <w:basedOn w:val="DefaultParagraphFont"/>
    <w:rsid w:val="00320184"/>
    <w:rPr>
      <w:sz w:val="16"/>
    </w:rPr>
  </w:style>
  <w:style w:type="paragraph" w:customStyle="1" w:styleId="WideTable">
    <w:name w:val="Wide Table"/>
    <w:basedOn w:val="Normal"/>
    <w:rsid w:val="003201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0184"/>
  </w:style>
  <w:style w:type="paragraph" w:styleId="Quote">
    <w:name w:val="Quote"/>
    <w:basedOn w:val="Heading1"/>
    <w:link w:val="QuoteChar"/>
    <w:qFormat/>
    <w:rsid w:val="003201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01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0184"/>
    <w:pPr>
      <w:pageBreakBefore/>
    </w:pPr>
  </w:style>
  <w:style w:type="paragraph" w:customStyle="1" w:styleId="Border">
    <w:name w:val="Border"/>
    <w:basedOn w:val="Normal"/>
    <w:qFormat/>
    <w:rsid w:val="003201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01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1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1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01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01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01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01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01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0184"/>
    <w:rPr>
      <w:u w:val="single"/>
    </w:rPr>
  </w:style>
  <w:style w:type="character" w:customStyle="1" w:styleId="BoldandItalics">
    <w:name w:val="Bold and Italics"/>
    <w:qFormat/>
    <w:rsid w:val="00320184"/>
    <w:rPr>
      <w:b/>
      <w:i/>
      <w:u w:val="none"/>
    </w:rPr>
  </w:style>
  <w:style w:type="paragraph" w:styleId="BalloonText">
    <w:name w:val="Balloon Text"/>
    <w:basedOn w:val="Normal"/>
    <w:link w:val="BalloonTextChar"/>
    <w:rsid w:val="003201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1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01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01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01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01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0184"/>
    <w:pPr>
      <w:spacing w:before="0" w:after="0"/>
    </w:pPr>
  </w:style>
  <w:style w:type="paragraph" w:customStyle="1" w:styleId="BodyTextBold">
    <w:name w:val="Body Text Bold"/>
    <w:basedOn w:val="BodyText"/>
    <w:qFormat/>
    <w:rsid w:val="00320184"/>
    <w:rPr>
      <w:b/>
    </w:rPr>
  </w:style>
  <w:style w:type="character" w:styleId="Hyperlink">
    <w:name w:val="Hyperlink"/>
    <w:basedOn w:val="DefaultParagraphFont"/>
    <w:uiPriority w:val="99"/>
    <w:unhideWhenUsed/>
    <w:rsid w:val="00262F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4133</Characters>
  <Application>Microsoft Office Word</Application>
  <DocSecurity>0</DocSecurity>
  <Lines>91</Lines>
  <Paragraphs>62</Paragraphs>
  <ScaleCrop>false</ScaleCrop>
  <Company>Author-it Software Corporation Ltd.</Company>
  <LinksUpToDate>false</LinksUpToDate>
  <CharactersWithSpaces>4684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BSBWHS631 Apply occupational hygiene principles to manage WHS risks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2022-04-05T04:59:00Z</dcterms:created>
  <dcterms:modified xsi:type="dcterms:W3CDTF">2022-04-05T04:59:00Z</dcterms:modified>
</cp:coreProperties>
</file>