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90E" w:rsidP="00081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BSBWHS613 Evaluate the WHS performance of an organisation</w:t>
      </w:r>
      <w:r>
        <w:fldChar w:fldCharType="end"/>
      </w:r>
    </w:p>
    <w:p w:rsidR="0008190E" w:rsidP="0008190E">
      <w:pPr>
        <w:pStyle w:val="Version"/>
        <w:sectPr w:rsidSect="00C72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20A" w:rsidP="00C7220A">
      <w:pPr>
        <w:pStyle w:val="SuperHeading"/>
      </w:pPr>
      <w:r w:rsidRPr="00C7220A">
        <w:t>Assessment Requirements for BSBWHS613 Evaluate the WHS performance of an organisation</w:t>
      </w:r>
    </w:p>
    <w:p w:rsidR="00000000" w:rsidRPr="00C7220A" w:rsidP="00C7220A">
      <w:pPr>
        <w:pStyle w:val="Heading1"/>
      </w:pPr>
      <w:bookmarkStart w:id="1" w:name="O_1056155"/>
      <w:bookmarkEnd w:id="1"/>
      <w:r w:rsidRPr="00C722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C72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0A" w:rsidP="00C7220A">
            <w:pPr>
              <w:pStyle w:val="BodyText"/>
            </w:pPr>
            <w:r w:rsidRPr="00C722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0A">
            <w:pPr>
              <w:pStyle w:val="BodyText"/>
              <w:rPr>
                <w:lang w:val="en-NZ"/>
              </w:rPr>
            </w:pPr>
            <w:r w:rsidRPr="00C7220A">
              <w:rPr>
                <w:rStyle w:val="SpecialBold"/>
              </w:rPr>
              <w:t>Comments</w:t>
            </w:r>
          </w:p>
        </w:tc>
      </w:tr>
      <w:tr w:rsidTr="00C72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20A">
            <w:pPr>
              <w:pStyle w:val="BodyText"/>
              <w:rPr>
                <w:lang w:val="en-NZ"/>
              </w:rPr>
            </w:pPr>
            <w:r w:rsidRPr="00C722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20A" w:rsidP="00C7220A">
            <w:pPr>
              <w:pStyle w:val="BodyText"/>
            </w:pPr>
            <w:r w:rsidRPr="00C7220A">
              <w:t>This version first released with BSB Business Services Training Package Version 5.0.</w:t>
            </w:r>
          </w:p>
        </w:tc>
      </w:tr>
    </w:tbl>
    <w:p w:rsidR="00000000" w:rsidRPr="00C7220A" w:rsidP="00C7220A">
      <w:pPr>
        <w:pStyle w:val="BodyText"/>
      </w:pPr>
    </w:p>
    <w:p w:rsidR="00000000" w:rsidRPr="00C7220A" w:rsidP="00C7220A">
      <w:pPr>
        <w:pStyle w:val="AllowPageBreak"/>
      </w:pPr>
    </w:p>
    <w:p w:rsidR="00000000" w:rsidRPr="00C7220A" w:rsidP="00C7220A">
      <w:pPr>
        <w:pStyle w:val="Heading1"/>
      </w:pPr>
      <w:bookmarkStart w:id="2" w:name="O_1056158"/>
      <w:bookmarkEnd w:id="2"/>
      <w:r w:rsidRPr="00C7220A">
        <w:t>Performance Evidence</w:t>
      </w:r>
    </w:p>
    <w:p w:rsidR="00000000" w:rsidRPr="00C7220A" w:rsidP="0008190E">
      <w:pPr>
        <w:pStyle w:val="BodyText"/>
      </w:pPr>
      <w:r w:rsidRPr="00C7220A">
        <w:t>The candidate must demonstrate the ability to complete the tasks outlined in the elements, performance criteria and foundation skills of this unit, and to:</w:t>
      </w:r>
    </w:p>
    <w:p w:rsidR="0008190E" w:rsidP="00C7220A">
      <w:pPr>
        <w:pStyle w:val="ListBullet"/>
      </w:pPr>
      <w:r w:rsidRPr="00C7220A">
        <w:t>evaluate and report on the effectiveness of the work health and safet</w:t>
      </w:r>
      <w:r w:rsidRPr="00C7220A">
        <w:t>y (WHS) performance of at least one organisation.</w:t>
      </w:r>
    </w:p>
    <w:p w:rsidR="0008190E" w:rsidP="00C7220A">
      <w:pPr>
        <w:pStyle w:val="ListBullet"/>
      </w:pPr>
    </w:p>
    <w:p w:rsidR="00000000" w:rsidRPr="00C7220A" w:rsidP="00C7220A">
      <w:pPr>
        <w:pStyle w:val="Heading1"/>
      </w:pPr>
      <w:bookmarkStart w:id="3" w:name="O_1056157"/>
      <w:bookmarkEnd w:id="3"/>
      <w:r w:rsidRPr="00C7220A">
        <w:t>Knowledge Evidence</w:t>
      </w:r>
    </w:p>
    <w:p w:rsidR="00000000" w:rsidRPr="00C7220A" w:rsidP="0008190E">
      <w:pPr>
        <w:pStyle w:val="BodyText"/>
      </w:pPr>
      <w:r w:rsidRPr="00C7220A">
        <w:t xml:space="preserve">The candidate must demonstrate the knowledge to complete the tasks outlined in the elements, performance criteria and foundation skills of this unit. </w:t>
      </w:r>
      <w:r w:rsidRPr="00C7220A">
        <w:t>This includes knowledge of:</w:t>
      </w:r>
    </w:p>
    <w:p w:rsidR="00000000" w:rsidRPr="00C7220A" w:rsidP="00C7220A">
      <w:pPr>
        <w:pStyle w:val="ListBullet"/>
      </w:pPr>
      <w:r w:rsidRPr="00C7220A">
        <w:t>WHS laws, guidance material and links to other legislation relevant to organisation’s WHS performance, including:</w:t>
      </w:r>
    </w:p>
    <w:p w:rsidR="00000000" w:rsidRPr="00C7220A" w:rsidP="00C7220A">
      <w:pPr>
        <w:pStyle w:val="ListBullet2"/>
      </w:pPr>
      <w:r w:rsidRPr="00C7220A">
        <w:t xml:space="preserve">hazard-specific WHS laws </w:t>
      </w:r>
    </w:p>
    <w:p w:rsidR="00000000" w:rsidRPr="00C7220A" w:rsidP="00C7220A">
      <w:pPr>
        <w:pStyle w:val="ListBullet2"/>
      </w:pPr>
      <w:r w:rsidRPr="00C7220A">
        <w:t>requirements for recordkeeping</w:t>
      </w:r>
    </w:p>
    <w:p w:rsidR="00000000" w:rsidRPr="00C7220A" w:rsidP="00C7220A">
      <w:pPr>
        <w:pStyle w:val="ListBullet2"/>
      </w:pPr>
      <w:r w:rsidRPr="00C7220A">
        <w:t>requirements for reporting, including obligations for n</w:t>
      </w:r>
      <w:r w:rsidRPr="00C7220A">
        <w:t>otification and reporting of incidents</w:t>
      </w:r>
    </w:p>
    <w:p w:rsidR="00000000" w:rsidRPr="00C7220A" w:rsidP="00C7220A">
      <w:pPr>
        <w:pStyle w:val="ListBullet2"/>
      </w:pPr>
      <w:r w:rsidRPr="00C7220A">
        <w:t>WHS information and data</w:t>
      </w:r>
    </w:p>
    <w:p w:rsidR="00000000" w:rsidRPr="00C7220A" w:rsidP="00C7220A">
      <w:pPr>
        <w:pStyle w:val="ListBullet2"/>
      </w:pPr>
      <w:r w:rsidRPr="00C7220A">
        <w:t>WHS consultation and participation</w:t>
      </w:r>
    </w:p>
    <w:p w:rsidR="00000000" w:rsidRPr="00C7220A" w:rsidP="00C7220A">
      <w:pPr>
        <w:pStyle w:val="ListBullet2"/>
      </w:pPr>
      <w:r w:rsidRPr="00C7220A">
        <w:t>roles of persons conducting a business or undertaking (PCBUs) or officers under WHS laws</w:t>
      </w:r>
    </w:p>
    <w:p w:rsidR="00000000" w:rsidRPr="00C7220A" w:rsidP="00C7220A">
      <w:pPr>
        <w:pStyle w:val="ListBullet"/>
      </w:pPr>
      <w:r w:rsidRPr="00C7220A">
        <w:t>organisational WHS policies, procedures, processes and systems, inc</w:t>
      </w:r>
      <w:r w:rsidRPr="00C7220A">
        <w:t>luding those for:</w:t>
      </w:r>
    </w:p>
    <w:p w:rsidR="00000000" w:rsidRPr="00C7220A" w:rsidP="00C7220A">
      <w:pPr>
        <w:pStyle w:val="ListBullet2"/>
      </w:pPr>
      <w:r w:rsidRPr="00C7220A">
        <w:t>developing WHS performance assessment tools, including positive performance indicators (PPIs)</w:t>
      </w:r>
    </w:p>
    <w:p w:rsidR="00000000" w:rsidRPr="00C7220A" w:rsidP="00C7220A">
      <w:pPr>
        <w:pStyle w:val="ListBullet2"/>
      </w:pPr>
      <w:r w:rsidRPr="00C7220A">
        <w:t>formal and informal communication and consultation processes</w:t>
      </w:r>
    </w:p>
    <w:p w:rsidR="00000000" w:rsidRPr="00C7220A" w:rsidP="00C7220A">
      <w:pPr>
        <w:pStyle w:val="ListBullet2"/>
      </w:pPr>
      <w:r w:rsidRPr="00C7220A">
        <w:t>collecting information and data</w:t>
      </w:r>
    </w:p>
    <w:p w:rsidR="00000000" w:rsidRPr="00C7220A" w:rsidP="00C7220A">
      <w:pPr>
        <w:pStyle w:val="ListBullet2"/>
      </w:pPr>
      <w:r w:rsidRPr="00C7220A">
        <w:t>providing evidence of compliance with WHS laws</w:t>
      </w:r>
    </w:p>
    <w:p w:rsidR="00000000" w:rsidRPr="00C7220A" w:rsidP="00C7220A">
      <w:pPr>
        <w:pStyle w:val="ListBullet2"/>
      </w:pPr>
      <w:r w:rsidRPr="00C7220A">
        <w:t>rec</w:t>
      </w:r>
      <w:r w:rsidRPr="00C7220A">
        <w:t>ordkeeping</w:t>
      </w:r>
    </w:p>
    <w:p w:rsidR="00000000" w:rsidRPr="00C7220A" w:rsidP="00C7220A">
      <w:pPr>
        <w:pStyle w:val="ListBullet"/>
      </w:pPr>
      <w:r w:rsidRPr="00C7220A">
        <w:t xml:space="preserve">legal liability in relation to providing advice </w:t>
      </w:r>
    </w:p>
    <w:p w:rsidR="00000000" w:rsidRPr="00C7220A" w:rsidP="00C7220A">
      <w:pPr>
        <w:pStyle w:val="ListBullet"/>
      </w:pPr>
      <w:r w:rsidRPr="00C7220A">
        <w:t>nature and use of information and data that provide valid and reliable results about performance of WHS risk-management processes and PPIs, and limitations of other types of measures</w:t>
      </w:r>
    </w:p>
    <w:p w:rsidR="00000000" w:rsidRPr="00C7220A" w:rsidP="00C7220A">
      <w:pPr>
        <w:pStyle w:val="ListBullet"/>
      </w:pPr>
      <w:r w:rsidRPr="00C7220A">
        <w:t>nature of workplace processes (workflow, planning and control) and WHS hazards relevant to workplace</w:t>
      </w:r>
    </w:p>
    <w:p w:rsidR="00000000" w:rsidRPr="00C7220A" w:rsidP="00C7220A">
      <w:pPr>
        <w:pStyle w:val="ListBullet"/>
      </w:pPr>
      <w:r w:rsidRPr="00C7220A">
        <w:t xml:space="preserve">principles and practices of a systematic approach to managing WHS </w:t>
      </w:r>
    </w:p>
    <w:p w:rsidR="00000000" w:rsidRPr="00C7220A" w:rsidP="00C7220A">
      <w:pPr>
        <w:pStyle w:val="ListBullet"/>
      </w:pPr>
      <w:r w:rsidRPr="00C7220A">
        <w:t>roles and responsibilities in relation to communication and consultation</w:t>
      </w:r>
    </w:p>
    <w:p w:rsidR="00000000" w:rsidRPr="00C7220A" w:rsidP="00C7220A">
      <w:pPr>
        <w:pStyle w:val="ListBullet"/>
      </w:pPr>
      <w:r w:rsidRPr="00C7220A">
        <w:t>sampling method</w:t>
      </w:r>
      <w:r w:rsidRPr="00C7220A">
        <w:t>ologies and applications and related statistical measures</w:t>
      </w:r>
    </w:p>
    <w:p w:rsidR="00000000" w:rsidRPr="00C7220A" w:rsidP="00C7220A">
      <w:pPr>
        <w:pStyle w:val="ListBullet"/>
      </w:pPr>
      <w:r w:rsidRPr="00C7220A">
        <w:t>methodologies for identifying and representing trends in performance data</w:t>
      </w:r>
    </w:p>
    <w:p w:rsidR="00000000" w:rsidRPr="00C7220A" w:rsidP="00C7220A">
      <w:pPr>
        <w:pStyle w:val="ListBullet"/>
      </w:pPr>
      <w:r w:rsidRPr="00C7220A">
        <w:t>standard industry risk controls for a range of WHS hazards</w:t>
      </w:r>
    </w:p>
    <w:p w:rsidR="0008190E" w:rsidP="00C7220A">
      <w:pPr>
        <w:pStyle w:val="ListBullet"/>
      </w:pPr>
      <w:r w:rsidRPr="00C7220A">
        <w:t>techniques, tools and processes for identifying WHS hazards and c</w:t>
      </w:r>
      <w:r w:rsidRPr="00C7220A">
        <w:t>ontrolling associated risks, and their limitations.</w:t>
      </w:r>
    </w:p>
    <w:p w:rsidR="0008190E" w:rsidP="00C7220A">
      <w:pPr>
        <w:pStyle w:val="ListBullet"/>
      </w:pPr>
    </w:p>
    <w:p w:rsidR="00000000" w:rsidRPr="00C7220A" w:rsidP="00C7220A">
      <w:pPr>
        <w:pStyle w:val="Heading1"/>
      </w:pPr>
      <w:bookmarkStart w:id="4" w:name="O_1056156"/>
      <w:bookmarkEnd w:id="4"/>
      <w:r w:rsidRPr="00C7220A">
        <w:t>Assessment Conditions</w:t>
      </w:r>
    </w:p>
    <w:p w:rsidR="00000000" w:rsidRPr="00C7220A" w:rsidP="0008190E">
      <w:pPr>
        <w:pStyle w:val="BodyText"/>
      </w:pPr>
      <w:r w:rsidRPr="00C7220A">
        <w:t>Assessment must comply with WHS laws, legal responsibilities and duty of care required for this unit. It must be conducted in a safe environment where evidence ga</w:t>
      </w:r>
      <w:r w:rsidRPr="00C7220A">
        <w:t>thered demonstrates consistent performance of typical activities undertaken by individuals carrying out WHS duties in the workplace, and must include access to:</w:t>
      </w:r>
    </w:p>
    <w:p w:rsidR="00000000" w:rsidRPr="00C7220A" w:rsidP="00C7220A">
      <w:pPr>
        <w:pStyle w:val="ListBullet"/>
      </w:pPr>
      <w:r w:rsidRPr="00C7220A">
        <w:t>workplace strategic and operational plans, policies and procedures</w:t>
      </w:r>
    </w:p>
    <w:p w:rsidR="00000000" w:rsidRPr="00C7220A" w:rsidP="00C7220A">
      <w:pPr>
        <w:pStyle w:val="ListBullet"/>
      </w:pPr>
      <w:r w:rsidRPr="00C7220A">
        <w:t>WHS information and data</w:t>
      </w:r>
    </w:p>
    <w:p w:rsidR="00000000" w:rsidRPr="00C7220A" w:rsidP="00C7220A">
      <w:pPr>
        <w:pStyle w:val="ListBullet"/>
      </w:pPr>
      <w:r w:rsidRPr="00C7220A">
        <w:t>case studies and, where possible, real situations</w:t>
      </w:r>
    </w:p>
    <w:p w:rsidR="00000000" w:rsidRPr="00C7220A" w:rsidP="00C7220A">
      <w:pPr>
        <w:pStyle w:val="ListBullet"/>
      </w:pPr>
      <w:r w:rsidRPr="00C7220A">
        <w:t>opportunities for interaction with others.</w:t>
      </w:r>
    </w:p>
    <w:p w:rsidR="00000000" w:rsidRPr="00C7220A" w:rsidP="00C7220A">
      <w:pPr>
        <w:pStyle w:val="BodyText"/>
      </w:pPr>
    </w:p>
    <w:p w:rsidR="00000000" w:rsidRPr="00C7220A" w:rsidP="0008190E">
      <w:pPr>
        <w:pStyle w:val="BodyText"/>
      </w:pPr>
      <w:r w:rsidRPr="00C7220A">
        <w:t>Assessors of this unit must satisfy the assessor requirements in applicable vocational education and training legislation, frameworks and/or standards.</w:t>
      </w:r>
    </w:p>
    <w:p w:rsidR="00000000" w:rsidRPr="00C7220A" w:rsidP="00C7220A">
      <w:pPr>
        <w:pStyle w:val="Heading1"/>
      </w:pPr>
      <w:bookmarkStart w:id="5" w:name="O_1056154"/>
      <w:bookmarkEnd w:id="5"/>
      <w:r w:rsidRPr="00C7220A">
        <w:t>Links</w:t>
      </w:r>
    </w:p>
    <w:p w:rsidR="00000000" w:rsidRPr="00C7220A" w:rsidP="0008190E">
      <w:pPr>
        <w:pStyle w:val="BodyText"/>
      </w:pPr>
      <w:r w:rsidRPr="00C7220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3C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220A" w:rsidP="00C7220A"/>
    <w:sectPr w:rsidSect="00C722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0A" w:rsidRPr="0008190E" w:rsidP="00081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0E" w:rsidP="00C72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190E" w:rsidP="00C72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190E" w:rsidP="00C72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20A" w:rsidRPr="0008190E" w:rsidP="00081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0E" w:rsidRPr="002D2AF8" w:rsidP="00C72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BSBWHS613 Evaluate the WHS performance of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8190E" w:rsidP="00C72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9C2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1C6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EF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20A"/>
  </w:style>
  <w:style w:type="character" w:customStyle="1" w:styleId="Heading1Char">
    <w:name w:val="Heading 1 Char"/>
    <w:basedOn w:val="DefaultParagraphFont"/>
    <w:link w:val="Heading1"/>
    <w:rsid w:val="00C72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2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20A"/>
    <w:rPr>
      <w:b/>
      <w:spacing w:val="0"/>
    </w:rPr>
  </w:style>
  <w:style w:type="paragraph" w:styleId="ListBullet2">
    <w:name w:val="List Bullet 2"/>
    <w:basedOn w:val="List2"/>
    <w:rsid w:val="00C722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2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20A"/>
    <w:rPr>
      <w:i/>
    </w:rPr>
  </w:style>
  <w:style w:type="paragraph" w:styleId="Caption">
    <w:name w:val="caption"/>
    <w:basedOn w:val="BodyText"/>
    <w:next w:val="Normal"/>
    <w:qFormat/>
    <w:rsid w:val="00C72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20A"/>
  </w:style>
  <w:style w:type="paragraph" w:styleId="TableofFigures">
    <w:name w:val="table of figures"/>
    <w:basedOn w:val="Normal"/>
    <w:next w:val="Normal"/>
    <w:semiHidden/>
    <w:rsid w:val="00C72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2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20A"/>
    <w:rPr>
      <w:rFonts w:ascii="Wingdings" w:hAnsi="Wingdings"/>
    </w:rPr>
  </w:style>
  <w:style w:type="paragraph" w:customStyle="1" w:styleId="TableHeading">
    <w:name w:val="Table Heading"/>
    <w:basedOn w:val="HeadingBase"/>
    <w:rsid w:val="00C72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20A"/>
    <w:rPr>
      <w:color w:val="0033CC"/>
      <w:u w:val="none"/>
    </w:rPr>
  </w:style>
  <w:style w:type="paragraph" w:customStyle="1" w:styleId="BodyTextRight">
    <w:name w:val="Body Text Right"/>
    <w:basedOn w:val="BodyText"/>
    <w:rsid w:val="00C72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2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20A"/>
    <w:rPr>
      <w:sz w:val="32"/>
    </w:rPr>
  </w:style>
  <w:style w:type="paragraph" w:customStyle="1" w:styleId="HeadingProcedure">
    <w:name w:val="Heading Procedure"/>
    <w:basedOn w:val="HeadingBase"/>
    <w:next w:val="Normal"/>
    <w:rsid w:val="00C72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20A"/>
    <w:pPr>
      <w:spacing w:before="60" w:after="60"/>
    </w:pPr>
  </w:style>
  <w:style w:type="paragraph" w:styleId="ListContinue">
    <w:name w:val="List Continue"/>
    <w:basedOn w:val="List"/>
    <w:rsid w:val="00C7220A"/>
    <w:pPr>
      <w:ind w:firstLine="0"/>
    </w:pPr>
  </w:style>
  <w:style w:type="paragraph" w:customStyle="1" w:styleId="ListNote">
    <w:name w:val="List Note"/>
    <w:basedOn w:val="List"/>
    <w:rsid w:val="00C72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20A"/>
    <w:rPr>
      <w:rFonts w:ascii="Courier New" w:hAnsi="Courier New"/>
    </w:rPr>
  </w:style>
  <w:style w:type="paragraph" w:customStyle="1" w:styleId="NoteBullet">
    <w:name w:val="Note Bullet"/>
    <w:basedOn w:val="Note"/>
    <w:rsid w:val="00C72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2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20A"/>
    <w:rPr>
      <w:b/>
      <w:smallCaps/>
    </w:rPr>
  </w:style>
  <w:style w:type="paragraph" w:customStyle="1" w:styleId="TableListNumber">
    <w:name w:val="Table List Number"/>
    <w:basedOn w:val="ListNumber"/>
    <w:rsid w:val="00C72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20A"/>
    <w:pPr>
      <w:numPr>
        <w:numId w:val="9"/>
      </w:numPr>
    </w:pPr>
  </w:style>
  <w:style w:type="paragraph" w:customStyle="1" w:styleId="ListAlpha2">
    <w:name w:val="List Alpha 2"/>
    <w:basedOn w:val="List2"/>
    <w:rsid w:val="00C7220A"/>
    <w:pPr>
      <w:numPr>
        <w:numId w:val="8"/>
      </w:numPr>
    </w:pPr>
  </w:style>
  <w:style w:type="paragraph" w:styleId="List2">
    <w:name w:val="List 2"/>
    <w:basedOn w:val="BodyText"/>
    <w:rsid w:val="00C72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2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2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20A"/>
    <w:pPr>
      <w:numPr>
        <w:numId w:val="4"/>
      </w:numPr>
    </w:pPr>
  </w:style>
  <w:style w:type="paragraph" w:styleId="ListContinue2">
    <w:name w:val="List Continue 2"/>
    <w:basedOn w:val="List2"/>
    <w:rsid w:val="00C7220A"/>
    <w:pPr>
      <w:ind w:firstLine="0"/>
    </w:pPr>
  </w:style>
  <w:style w:type="paragraph" w:styleId="ListContinue3">
    <w:name w:val="List Continue 3"/>
    <w:basedOn w:val="List3"/>
    <w:rsid w:val="00C7220A"/>
    <w:pPr>
      <w:ind w:left="1021" w:firstLine="0"/>
    </w:pPr>
  </w:style>
  <w:style w:type="paragraph" w:styleId="ListContinue4">
    <w:name w:val="List Continue 4"/>
    <w:basedOn w:val="List4"/>
    <w:rsid w:val="00C7220A"/>
    <w:pPr>
      <w:ind w:firstLine="0"/>
    </w:pPr>
  </w:style>
  <w:style w:type="paragraph" w:styleId="ListContinue5">
    <w:name w:val="List Continue 5"/>
    <w:basedOn w:val="List5"/>
    <w:rsid w:val="00C7220A"/>
    <w:pPr>
      <w:ind w:firstLine="0"/>
    </w:pPr>
  </w:style>
  <w:style w:type="paragraph" w:styleId="ListNumber3">
    <w:name w:val="List Number 3"/>
    <w:basedOn w:val="List3"/>
    <w:rsid w:val="00C7220A"/>
    <w:pPr>
      <w:numPr>
        <w:numId w:val="5"/>
      </w:numPr>
    </w:pPr>
  </w:style>
  <w:style w:type="paragraph" w:styleId="ListNumber4">
    <w:name w:val="List Number 4"/>
    <w:basedOn w:val="List4"/>
    <w:rsid w:val="00C7220A"/>
    <w:pPr>
      <w:numPr>
        <w:numId w:val="6"/>
      </w:numPr>
    </w:pPr>
  </w:style>
  <w:style w:type="paragraph" w:styleId="ListNumber5">
    <w:name w:val="List Number 5"/>
    <w:basedOn w:val="List5"/>
    <w:rsid w:val="00C7220A"/>
    <w:pPr>
      <w:numPr>
        <w:numId w:val="7"/>
      </w:numPr>
    </w:pPr>
  </w:style>
  <w:style w:type="paragraph" w:styleId="BlockText">
    <w:name w:val="Block Text"/>
    <w:basedOn w:val="Normal"/>
    <w:rsid w:val="00C72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20A"/>
    <w:rPr>
      <w:sz w:val="16"/>
      <w:vertAlign w:val="superscript"/>
    </w:rPr>
  </w:style>
  <w:style w:type="character" w:customStyle="1" w:styleId="Symbols">
    <w:name w:val="Symbols"/>
    <w:basedOn w:val="DefaultParagraphFont"/>
    <w:rsid w:val="00C7220A"/>
    <w:rPr>
      <w:rFonts w:ascii="Symbol" w:hAnsi="Symbol"/>
    </w:rPr>
  </w:style>
  <w:style w:type="character" w:customStyle="1" w:styleId="MenuOptions">
    <w:name w:val="Menu Options"/>
    <w:basedOn w:val="DefaultParagraphFont"/>
    <w:rsid w:val="00C72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20A"/>
    <w:rPr>
      <w:b/>
    </w:rPr>
  </w:style>
  <w:style w:type="character" w:customStyle="1" w:styleId="Underlined">
    <w:name w:val="Underlined"/>
    <w:basedOn w:val="DefaultParagraphFont"/>
    <w:rsid w:val="00C7220A"/>
    <w:rPr>
      <w:u w:val="single"/>
    </w:rPr>
  </w:style>
  <w:style w:type="paragraph" w:customStyle="1" w:styleId="TableBodyTextRight">
    <w:name w:val="Table Body Text Right"/>
    <w:basedOn w:val="TableBodyText"/>
    <w:rsid w:val="00C72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20A"/>
    <w:rPr>
      <w:sz w:val="18"/>
    </w:rPr>
  </w:style>
  <w:style w:type="paragraph" w:customStyle="1" w:styleId="BodySmallRight">
    <w:name w:val="Body Small Right"/>
    <w:basedOn w:val="BodyTextRight"/>
    <w:rsid w:val="00C7220A"/>
    <w:rPr>
      <w:sz w:val="18"/>
      <w:szCs w:val="18"/>
    </w:rPr>
  </w:style>
  <w:style w:type="paragraph" w:customStyle="1" w:styleId="MarginEdition">
    <w:name w:val="Margin Edition"/>
    <w:basedOn w:val="MarginNote"/>
    <w:rsid w:val="00C72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20A"/>
    <w:rPr>
      <w:sz w:val="2"/>
      <w:szCs w:val="2"/>
    </w:rPr>
  </w:style>
  <w:style w:type="character" w:customStyle="1" w:styleId="Small">
    <w:name w:val="Small"/>
    <w:basedOn w:val="DefaultParagraphFont"/>
    <w:rsid w:val="00C7220A"/>
    <w:rPr>
      <w:sz w:val="16"/>
    </w:rPr>
  </w:style>
  <w:style w:type="paragraph" w:customStyle="1" w:styleId="WideTable">
    <w:name w:val="Wide Table"/>
    <w:basedOn w:val="Normal"/>
    <w:rsid w:val="00C72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20A"/>
  </w:style>
  <w:style w:type="paragraph" w:styleId="Quote">
    <w:name w:val="Quote"/>
    <w:basedOn w:val="Heading1"/>
    <w:link w:val="QuoteChar"/>
    <w:qFormat/>
    <w:rsid w:val="00C72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20A"/>
    <w:pPr>
      <w:pageBreakBefore/>
    </w:pPr>
  </w:style>
  <w:style w:type="paragraph" w:customStyle="1" w:styleId="Border">
    <w:name w:val="Border"/>
    <w:basedOn w:val="Normal"/>
    <w:qFormat/>
    <w:rsid w:val="00C72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20A"/>
    <w:rPr>
      <w:u w:val="single"/>
    </w:rPr>
  </w:style>
  <w:style w:type="character" w:customStyle="1" w:styleId="BoldandItalics">
    <w:name w:val="Bold and Italics"/>
    <w:qFormat/>
    <w:rsid w:val="00C7220A"/>
    <w:rPr>
      <w:b/>
      <w:i/>
      <w:u w:val="none"/>
    </w:rPr>
  </w:style>
  <w:style w:type="paragraph" w:styleId="BalloonText">
    <w:name w:val="Balloon Text"/>
    <w:basedOn w:val="Normal"/>
    <w:link w:val="BalloonTextChar"/>
    <w:rsid w:val="00C72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20A"/>
    <w:pPr>
      <w:spacing w:before="0" w:after="0"/>
    </w:pPr>
  </w:style>
  <w:style w:type="paragraph" w:customStyle="1" w:styleId="BodyTextBold">
    <w:name w:val="Body Text Bold"/>
    <w:basedOn w:val="BodyText"/>
    <w:qFormat/>
    <w:rsid w:val="00C7220A"/>
    <w:rPr>
      <w:b/>
    </w:rPr>
  </w:style>
  <w:style w:type="character" w:styleId="Hyperlink">
    <w:name w:val="Hyperlink"/>
    <w:basedOn w:val="DefaultParagraphFont"/>
    <w:uiPriority w:val="99"/>
    <w:unhideWhenUsed/>
    <w:rsid w:val="00081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2928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BSBWHS613 Evaluate the WHS performance of an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2022-01-25T00:59:00Z</dcterms:created>
  <dcterms:modified xsi:type="dcterms:W3CDTF">2022-01-25T00:59:00Z</dcterms:modified>
</cp:coreProperties>
</file>