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61A" w:rsidP="005C1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BSBWHS609 Advise on the application of safe design principles to control WHS risks</w:t>
      </w:r>
      <w:r>
        <w:fldChar w:fldCharType="end"/>
      </w:r>
    </w:p>
    <w:p w:rsidR="005C161A" w:rsidP="005C161A">
      <w:pPr>
        <w:pStyle w:val="Version"/>
        <w:sectPr w:rsidSect="00F26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E36" w:rsidP="00F26E36">
      <w:pPr>
        <w:pStyle w:val="SuperHeading"/>
      </w:pPr>
      <w:r w:rsidRPr="00F26E36">
        <w:t>Assessment Requirements for BSBWHS609 Advise on the application of safe design principles to control WHS risks</w:t>
      </w:r>
    </w:p>
    <w:p w:rsidR="00000000" w:rsidRPr="00F26E36" w:rsidP="00F26E36">
      <w:pPr>
        <w:pStyle w:val="Heading1"/>
      </w:pPr>
      <w:bookmarkStart w:id="1" w:name="O_647415"/>
      <w:bookmarkEnd w:id="1"/>
      <w:r w:rsidRPr="00F26E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26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E36" w:rsidP="00F26E36">
            <w:pPr>
              <w:pStyle w:val="BodyText"/>
            </w:pPr>
            <w:r w:rsidRPr="00F26E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E36">
            <w:pPr>
              <w:pStyle w:val="BodyText"/>
              <w:rPr>
                <w:lang w:val="en-NZ"/>
              </w:rPr>
            </w:pPr>
            <w:r w:rsidRPr="00F26E36">
              <w:rPr>
                <w:rStyle w:val="SpecialBold"/>
              </w:rPr>
              <w:t>Comments</w:t>
            </w:r>
          </w:p>
        </w:tc>
      </w:tr>
      <w:tr w:rsidTr="00F26E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E36">
            <w:pPr>
              <w:pStyle w:val="BodyText"/>
              <w:rPr>
                <w:lang w:val="en-NZ"/>
              </w:rPr>
            </w:pPr>
            <w:r w:rsidRPr="00F26E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E36" w:rsidP="00F26E36">
            <w:pPr>
              <w:pStyle w:val="BodyText"/>
            </w:pPr>
            <w:r w:rsidRPr="00F26E36">
              <w:t>This version first released with BSB Business Services Training Package Version 1.0.</w:t>
            </w:r>
          </w:p>
        </w:tc>
      </w:tr>
    </w:tbl>
    <w:p w:rsidR="00000000" w:rsidRPr="00F26E36" w:rsidP="00F26E36">
      <w:pPr>
        <w:pStyle w:val="BodyText"/>
      </w:pPr>
    </w:p>
    <w:p w:rsidR="00000000" w:rsidRPr="00F26E36" w:rsidP="00F26E36">
      <w:pPr>
        <w:pStyle w:val="AllowPageBreak"/>
      </w:pPr>
    </w:p>
    <w:p w:rsidR="00000000" w:rsidRPr="00F26E36" w:rsidP="00F26E36">
      <w:pPr>
        <w:pStyle w:val="Heading1"/>
      </w:pPr>
      <w:bookmarkStart w:id="2" w:name="O_647416"/>
      <w:bookmarkEnd w:id="2"/>
      <w:r w:rsidRPr="00F26E36">
        <w:t>Performance Evidence</w:t>
      </w:r>
    </w:p>
    <w:p w:rsidR="00000000" w:rsidRPr="00F26E36" w:rsidP="005C161A">
      <w:pPr>
        <w:pStyle w:val="BodyText"/>
      </w:pPr>
      <w:r w:rsidRPr="00F26E36">
        <w:t>Evidence of the ability to:</w:t>
      </w:r>
    </w:p>
    <w:p w:rsidR="00000000" w:rsidRPr="00F26E36" w:rsidP="00F26E36">
      <w:pPr>
        <w:pStyle w:val="ListBullet"/>
      </w:pPr>
      <w:r w:rsidRPr="00F26E36">
        <w:t>advise on work health and safety (WHS) requirements of design processes including:</w:t>
      </w:r>
    </w:p>
    <w:p w:rsidR="00000000" w:rsidRPr="00F26E36" w:rsidP="00F26E36">
      <w:pPr>
        <w:pStyle w:val="ListBullet2"/>
      </w:pPr>
      <w:r w:rsidRPr="00F26E36">
        <w:t xml:space="preserve">advising decision </w:t>
      </w:r>
      <w:r w:rsidRPr="00F26E36">
        <w:t>makers on responsibilities and legal duties, including WHS risk management, and control for residual WHS risks, at product life cycle stages</w:t>
      </w:r>
    </w:p>
    <w:p w:rsidR="00000000" w:rsidRPr="00F26E36" w:rsidP="00F26E36">
      <w:pPr>
        <w:pStyle w:val="ListBullet2"/>
      </w:pPr>
      <w:r w:rsidRPr="00F26E36">
        <w:t>promoting WHS in design requirements and WHS risk control across product life cycle</w:t>
      </w:r>
    </w:p>
    <w:p w:rsidR="00000000" w:rsidRPr="00F26E36" w:rsidP="00F26E36">
      <w:pPr>
        <w:pStyle w:val="ListBullet2"/>
      </w:pPr>
      <w:r w:rsidRPr="00F26E36">
        <w:t>making available current WHS product design information</w:t>
      </w:r>
    </w:p>
    <w:p w:rsidR="00000000" w:rsidRPr="00F26E36" w:rsidP="00F26E36">
      <w:pPr>
        <w:pStyle w:val="ListBullet2"/>
      </w:pPr>
      <w:r w:rsidRPr="00F26E36">
        <w:t>making available education and training for design phase WHS risk management</w:t>
      </w:r>
    </w:p>
    <w:p w:rsidR="00000000" w:rsidRPr="00F26E36" w:rsidP="00F26E36">
      <w:pPr>
        <w:pStyle w:val="ListBullet2"/>
      </w:pPr>
      <w:r w:rsidRPr="00F26E36">
        <w:t>consulting known and potential users</w:t>
      </w:r>
    </w:p>
    <w:p w:rsidR="00000000" w:rsidRPr="00F26E36" w:rsidP="00F26E36">
      <w:pPr>
        <w:pStyle w:val="ListBullet2"/>
      </w:pPr>
      <w:r w:rsidRPr="00F26E36">
        <w:t>identifying situations where specialists or advisers may be required</w:t>
      </w:r>
    </w:p>
    <w:p w:rsidR="00000000" w:rsidRPr="00F26E36" w:rsidP="00F26E36">
      <w:pPr>
        <w:pStyle w:val="ListBullet"/>
      </w:pPr>
      <w:r w:rsidRPr="00F26E36">
        <w:t>advise on the de</w:t>
      </w:r>
      <w:r w:rsidRPr="00F26E36">
        <w:t>velopment of a systematic WHS risk management system for safe design including giving advice on:</w:t>
      </w:r>
    </w:p>
    <w:p w:rsidR="00000000" w:rsidRPr="00F26E36" w:rsidP="00F26E36">
      <w:pPr>
        <w:pStyle w:val="ListBullet2"/>
      </w:pPr>
      <w:r w:rsidRPr="00F26E36">
        <w:t>hazard identification, risk assessment and risk control</w:t>
      </w:r>
    </w:p>
    <w:p w:rsidR="00000000" w:rsidRPr="00F26E36" w:rsidP="00F26E36">
      <w:pPr>
        <w:pStyle w:val="ListBullet2"/>
      </w:pPr>
      <w:r w:rsidRPr="00F26E36">
        <w:t>ensuring risk management includes potential alterations to the product during its life</w:t>
      </w:r>
    </w:p>
    <w:p w:rsidR="00000000" w:rsidRPr="00F26E36" w:rsidP="00F26E36">
      <w:pPr>
        <w:pStyle w:val="ListBullet2"/>
      </w:pPr>
      <w:r w:rsidRPr="00F26E36">
        <w:t>documentation a</w:t>
      </w:r>
      <w:r w:rsidRPr="00F26E36">
        <w:t>nd accessibility of decision making</w:t>
      </w:r>
    </w:p>
    <w:p w:rsidR="00000000" w:rsidRPr="00F26E36" w:rsidP="00F26E36">
      <w:pPr>
        <w:pStyle w:val="ListBullet2"/>
      </w:pPr>
      <w:r w:rsidRPr="00F26E36">
        <w:t>establishment and downstream distribution of a residual risk register</w:t>
      </w:r>
    </w:p>
    <w:p w:rsidR="00000000" w:rsidRPr="00F26E36" w:rsidP="00F26E36">
      <w:pPr>
        <w:pStyle w:val="ListBullet2"/>
      </w:pPr>
      <w:r w:rsidRPr="00F26E36">
        <w:t>monitoring of evolving design</w:t>
      </w:r>
    </w:p>
    <w:p w:rsidR="00000000" w:rsidRPr="00F26E36" w:rsidP="00F26E36">
      <w:pPr>
        <w:pStyle w:val="ListBullet"/>
      </w:pPr>
      <w:r w:rsidRPr="00F26E36">
        <w:t>advise on the principles of WHS risk controls:</w:t>
      </w:r>
    </w:p>
    <w:p w:rsidR="00000000" w:rsidRPr="00F26E36" w:rsidP="00F26E36">
      <w:pPr>
        <w:pStyle w:val="ListBullet2"/>
      </w:pPr>
      <w:r w:rsidRPr="00F26E36">
        <w:t>based on the hierarchy of control</w:t>
      </w:r>
    </w:p>
    <w:p w:rsidR="00000000" w:rsidRPr="00F26E36" w:rsidP="00F26E36">
      <w:pPr>
        <w:pStyle w:val="ListBullet2"/>
      </w:pPr>
      <w:r w:rsidRPr="00F26E36">
        <w:t>ensuring inclusion of fail safe actio</w:t>
      </w:r>
      <w:r w:rsidRPr="00F26E36">
        <w:t>n</w:t>
      </w:r>
    </w:p>
    <w:p w:rsidR="00000000" w:rsidRPr="00F26E36" w:rsidP="00F26E36">
      <w:pPr>
        <w:pStyle w:val="ListBullet"/>
      </w:pPr>
      <w:r w:rsidRPr="00F26E36">
        <w:t>advise on consultation processes in the life cycle of the designed product including giving advice on:</w:t>
      </w:r>
    </w:p>
    <w:p w:rsidR="00000000" w:rsidRPr="00F26E36" w:rsidP="00F26E36">
      <w:pPr>
        <w:pStyle w:val="ListBullet2"/>
      </w:pPr>
      <w:r w:rsidRPr="00F26E36">
        <w:t>consideration of users</w:t>
      </w:r>
      <w:r>
        <w:t>’</w:t>
      </w:r>
      <w:r w:rsidRPr="00F26E36">
        <w:t xml:space="preserve"> needs</w:t>
      </w:r>
    </w:p>
    <w:p w:rsidR="00000000" w:rsidRPr="00F26E36" w:rsidP="00F26E36">
      <w:pPr>
        <w:pStyle w:val="ListBullet2"/>
      </w:pPr>
      <w:r w:rsidRPr="00F26E36">
        <w:t>consultation during concept and design phases in relation to WHS risk management</w:t>
      </w:r>
    </w:p>
    <w:p w:rsidR="00000000" w:rsidRPr="00F26E36" w:rsidP="00F26E36">
      <w:pPr>
        <w:pStyle w:val="ListBullet2"/>
      </w:pPr>
      <w:r w:rsidRPr="00F26E36">
        <w:t>communication of residual life cycle risk</w:t>
      </w:r>
    </w:p>
    <w:p w:rsidR="00000000" w:rsidRPr="00F26E36" w:rsidP="00F26E36">
      <w:pPr>
        <w:pStyle w:val="ListBullet"/>
      </w:pPr>
      <w:r w:rsidRPr="00F26E36">
        <w:t>advise on procurement systems to minimise ‘purchased’ WHS hazards and risks including giving advice on:</w:t>
      </w:r>
    </w:p>
    <w:p w:rsidR="00000000" w:rsidRPr="00F26E36" w:rsidP="00F26E36">
      <w:pPr>
        <w:pStyle w:val="ListBullet2"/>
      </w:pPr>
      <w:r w:rsidRPr="00F26E36">
        <w:t>inclusion of risk management requirement and provision of residual risk information</w:t>
      </w:r>
    </w:p>
    <w:p w:rsidR="00000000" w:rsidRPr="00F26E36" w:rsidP="00F26E36">
      <w:pPr>
        <w:pStyle w:val="ListBullet2"/>
      </w:pPr>
      <w:r w:rsidRPr="00F26E36">
        <w:t>inclusion of agreement t</w:t>
      </w:r>
      <w:r w:rsidRPr="00F26E36">
        <w:t>o carry out a safe design approach in the design brief or draft specifications.</w:t>
      </w:r>
    </w:p>
    <w:p w:rsidR="00000000" w:rsidRPr="00F26E36" w:rsidP="00F26E36">
      <w:pPr>
        <w:pStyle w:val="BodyText"/>
      </w:pPr>
    </w:p>
    <w:p w:rsidR="00000000" w:rsidRPr="00F26E36" w:rsidP="005C161A">
      <w:pPr>
        <w:pStyle w:val="BodyText"/>
      </w:pPr>
      <w:r w:rsidRPr="00F26E36">
        <w:t>Note: If a specific volume or frequency is not stated, then evidence must be provided at least once.</w:t>
      </w:r>
    </w:p>
    <w:p w:rsidR="00000000" w:rsidRPr="00F26E36" w:rsidP="00F26E36">
      <w:pPr>
        <w:pStyle w:val="Heading1"/>
      </w:pPr>
      <w:bookmarkStart w:id="3" w:name="O_647417"/>
      <w:bookmarkEnd w:id="3"/>
      <w:r w:rsidRPr="00F26E36">
        <w:t>Knowledge Evidence</w:t>
      </w:r>
    </w:p>
    <w:p w:rsidR="00000000" w:rsidRPr="00F26E36" w:rsidP="005C161A">
      <w:pPr>
        <w:pStyle w:val="BodyText"/>
      </w:pPr>
      <w:r w:rsidRPr="00F26E36">
        <w:t>To complete the unit requirements safe</w:t>
      </w:r>
      <w:r w:rsidRPr="00F26E36">
        <w:t>ly and effectively, the individual must:</w:t>
      </w:r>
    </w:p>
    <w:p w:rsidR="00000000" w:rsidRPr="00F26E36" w:rsidP="00F26E36">
      <w:pPr>
        <w:pStyle w:val="ListBullet"/>
      </w:pPr>
      <w:r w:rsidRPr="00F26E36">
        <w:t>describe basic human cognitive and perceptual capabilities and other basic and fundamental factors relevant to the design of human machine interfaces</w:t>
      </w:r>
    </w:p>
    <w:p w:rsidR="00000000" w:rsidRPr="00F26E36" w:rsidP="00F26E36">
      <w:pPr>
        <w:pStyle w:val="ListBullet"/>
      </w:pPr>
      <w:r w:rsidRPr="00F26E36">
        <w:t>outline basic information about relevant psychosocial factors, o</w:t>
      </w:r>
      <w:r w:rsidRPr="00F26E36">
        <w:t>ccupational violence, shift work, repetitive work, awkward postures, lighting, thermal environment and work layout</w:t>
      </w:r>
    </w:p>
    <w:p w:rsidR="00000000" w:rsidRPr="00F26E36" w:rsidP="00F26E36">
      <w:pPr>
        <w:pStyle w:val="ListBullet"/>
      </w:pPr>
      <w:r w:rsidRPr="00F26E36">
        <w:t>outline the basics of anthropometry and biomechanics</w:t>
      </w:r>
    </w:p>
    <w:p w:rsidR="00000000" w:rsidRPr="00F26E36" w:rsidP="00F26E36">
      <w:pPr>
        <w:pStyle w:val="ListBullet"/>
      </w:pPr>
      <w:r w:rsidRPr="00F26E36">
        <w:t>summarise commonwealth and state or territory WHS Acts, regulations and codes of practice and other relevant publications and guidelines relating to information and data, consultation, participation and safe design including:</w:t>
      </w:r>
    </w:p>
    <w:p w:rsidR="00000000" w:rsidRPr="00F26E36" w:rsidP="00F26E36">
      <w:pPr>
        <w:pStyle w:val="ListBullet2"/>
      </w:pPr>
      <w:r w:rsidRPr="00F26E36">
        <w:t>Safe Work Australia, Guidance</w:t>
      </w:r>
      <w:r w:rsidRPr="00F26E36">
        <w:t xml:space="preserve"> on the principles of safe design for work </w:t>
      </w:r>
    </w:p>
    <w:p w:rsidR="00000000" w:rsidRPr="00F26E36" w:rsidP="00F26E36">
      <w:pPr>
        <w:pStyle w:val="ListBullet2"/>
      </w:pPr>
      <w:r w:rsidRPr="00F26E36">
        <w:t>Safe Work Australia, Model Code of Practice: Safe design of structures</w:t>
      </w:r>
    </w:p>
    <w:p w:rsidR="00000000" w:rsidRPr="00F26E36" w:rsidP="00F26E36">
      <w:pPr>
        <w:pStyle w:val="ListBullet"/>
      </w:pPr>
      <w:r w:rsidRPr="00F26E36">
        <w:t>give examples of direct and indirect factors that impact on WHS and the environment in the design of products</w:t>
      </w:r>
    </w:p>
    <w:p w:rsidR="00000000" w:rsidRPr="00F26E36" w:rsidP="00F26E36">
      <w:pPr>
        <w:pStyle w:val="ListBullet"/>
      </w:pPr>
      <w:r w:rsidRPr="00F26E36">
        <w:t>outline formal and informal co</w:t>
      </w:r>
      <w:r w:rsidRPr="00F26E36">
        <w:t>mmunication and consultation processes and key personnel related to communication</w:t>
      </w:r>
    </w:p>
    <w:p w:rsidR="00000000" w:rsidRPr="00F26E36" w:rsidP="00F26E36">
      <w:pPr>
        <w:pStyle w:val="ListBullet"/>
      </w:pPr>
      <w:r w:rsidRPr="00F26E36">
        <w:t>detail the hierarchy of control and criteria for choosing between different WHS risk controls</w:t>
      </w:r>
    </w:p>
    <w:p w:rsidR="00000000" w:rsidRPr="00F26E36" w:rsidP="00F26E36">
      <w:pPr>
        <w:pStyle w:val="ListBullet"/>
      </w:pPr>
      <w:r w:rsidRPr="00F26E36">
        <w:t>outline internal and external sources of WHS information and data and how to acc</w:t>
      </w:r>
      <w:r w:rsidRPr="00F26E36">
        <w:t>ess them</w:t>
      </w:r>
    </w:p>
    <w:p w:rsidR="00000000" w:rsidRPr="00F26E36" w:rsidP="00F26E36">
      <w:pPr>
        <w:pStyle w:val="ListBullet"/>
      </w:pPr>
      <w:r w:rsidRPr="00F26E36">
        <w:t>identify key personnel, including change agents, within workplace management structure</w:t>
      </w:r>
    </w:p>
    <w:p w:rsidR="00000000" w:rsidRPr="00F26E36" w:rsidP="00F26E36">
      <w:pPr>
        <w:pStyle w:val="ListBullet"/>
      </w:pPr>
      <w:r w:rsidRPr="00F26E36">
        <w:t>outline legal liability in relation to providing advice</w:t>
      </w:r>
    </w:p>
    <w:p w:rsidR="00000000" w:rsidRPr="00F26E36" w:rsidP="00F26E36">
      <w:pPr>
        <w:pStyle w:val="ListBullet"/>
      </w:pPr>
      <w:r w:rsidRPr="00F26E36">
        <w:t>describe organisational behaviour and culture as they impact on WHS and on change</w:t>
      </w:r>
    </w:p>
    <w:p w:rsidR="00000000" w:rsidRPr="00F26E36" w:rsidP="00F26E36">
      <w:pPr>
        <w:pStyle w:val="ListBullet"/>
      </w:pPr>
      <w:r w:rsidRPr="00F26E36">
        <w:t>summarise pertinent se</w:t>
      </w:r>
      <w:r w:rsidRPr="00F26E36">
        <w:t xml:space="preserve">ctions of relevant Australian, and other, standards </w:t>
      </w:r>
    </w:p>
    <w:p w:rsidR="00000000" w:rsidRPr="00F26E36" w:rsidP="00F26E36">
      <w:pPr>
        <w:pStyle w:val="ListBullet"/>
      </w:pPr>
      <w:r w:rsidRPr="00F26E36">
        <w:t>explain risk management and the principles and practices of a systematic approach to managing WHS</w:t>
      </w:r>
    </w:p>
    <w:p w:rsidR="00000000" w:rsidRPr="00F26E36" w:rsidP="00F26E36">
      <w:pPr>
        <w:pStyle w:val="ListBullet"/>
      </w:pPr>
      <w:r w:rsidRPr="00F26E36">
        <w:t>outline the WHS legislative duties of PCBUs or officers who are designers to eliminate hazards at the des</w:t>
      </w:r>
      <w:r w:rsidRPr="00F26E36">
        <w:t>ign stage.</w:t>
      </w:r>
    </w:p>
    <w:p w:rsidR="00000000" w:rsidRPr="00F26E36" w:rsidP="00F26E36">
      <w:pPr>
        <w:pStyle w:val="AllowPageBreak"/>
      </w:pPr>
    </w:p>
    <w:p w:rsidR="00000000" w:rsidRPr="00F26E36" w:rsidP="00F26E36">
      <w:pPr>
        <w:pStyle w:val="Heading1"/>
      </w:pPr>
      <w:bookmarkStart w:id="4" w:name="O_647418"/>
      <w:bookmarkEnd w:id="4"/>
      <w:r w:rsidRPr="00F26E36">
        <w:t>Assessment Conditions</w:t>
      </w:r>
    </w:p>
    <w:p w:rsidR="00000000" w:rsidRPr="00F26E36" w:rsidP="005C161A">
      <w:pPr>
        <w:pStyle w:val="BodyText"/>
      </w:pPr>
      <w:r w:rsidRPr="00F26E36">
        <w:t xml:space="preserve">Assessment must be conducted in a safe environment where evidence gathered demonstrates consistent performance of typical activities experienced </w:t>
      </w:r>
      <w:r w:rsidRPr="00F26E36">
        <w:t>by individuals carrying out work health and safety duties in the workplace and include access to:</w:t>
      </w:r>
    </w:p>
    <w:p w:rsidR="00000000" w:rsidRPr="00F26E36" w:rsidP="00F26E36">
      <w:pPr>
        <w:pStyle w:val="ListBullet"/>
      </w:pPr>
      <w:r w:rsidRPr="00F26E36">
        <w:t>reports from other parties consulted, in developing appropriate interactions between people involved in the life cycle of the designed product</w:t>
      </w:r>
    </w:p>
    <w:p w:rsidR="00000000" w:rsidRPr="00F26E36" w:rsidP="00F26E36">
      <w:pPr>
        <w:pStyle w:val="ListBullet"/>
      </w:pPr>
      <w:r w:rsidRPr="00F26E36">
        <w:t>relevant legis</w:t>
      </w:r>
      <w:r w:rsidRPr="00F26E36">
        <w:t>lation, standards, guidelines, research or industry data</w:t>
      </w:r>
    </w:p>
    <w:p w:rsidR="00000000" w:rsidRPr="00F26E36" w:rsidP="00F26E36">
      <w:pPr>
        <w:pStyle w:val="ListBullet"/>
      </w:pPr>
      <w:r w:rsidRPr="00F26E36">
        <w:t>case studies and, where possible, real situations</w:t>
      </w:r>
    </w:p>
    <w:p w:rsidR="00000000" w:rsidRPr="00F26E36" w:rsidP="00F26E36">
      <w:pPr>
        <w:pStyle w:val="ListBullet"/>
      </w:pPr>
      <w:r w:rsidRPr="00F26E36">
        <w:t>interaction with others.</w:t>
      </w:r>
    </w:p>
    <w:p w:rsidR="00000000" w:rsidRPr="00F26E36" w:rsidP="00F26E36">
      <w:pPr>
        <w:pStyle w:val="BodyText"/>
      </w:pPr>
    </w:p>
    <w:p w:rsidR="00000000" w:rsidRPr="00F26E36" w:rsidP="005C161A">
      <w:pPr>
        <w:pStyle w:val="BodyText"/>
      </w:pPr>
      <w:r w:rsidRPr="00F26E36">
        <w:t xml:space="preserve">Assessors must satisfy NVR/AQTF assessor requirements. </w:t>
      </w:r>
    </w:p>
    <w:p w:rsidR="00000000" w:rsidRPr="00F26E36" w:rsidP="00F26E36">
      <w:pPr>
        <w:pStyle w:val="Heading1"/>
      </w:pPr>
      <w:bookmarkStart w:id="5" w:name="O_647421"/>
      <w:bookmarkEnd w:id="5"/>
      <w:r w:rsidRPr="00F26E36">
        <w:t>Links</w:t>
      </w:r>
    </w:p>
    <w:p w:rsidR="00000000" w:rsidRPr="00F26E36" w:rsidP="005C161A">
      <w:pPr>
        <w:pStyle w:val="BodyText"/>
      </w:pPr>
      <w:r w:rsidRPr="00F26E36">
        <w:t>Companion Volume implementation guides are f</w:t>
      </w:r>
      <w:r w:rsidRPr="00F26E36">
        <w:t xml:space="preserve">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E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6E36" w:rsidP="00F26E36"/>
    <w:sectPr w:rsidSect="00F26E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36" w:rsidRPr="005C161A" w:rsidP="005C1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A" w:rsidP="00F26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61A" w:rsidP="00F26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161A" w:rsidP="00F26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E36" w:rsidRPr="005C161A" w:rsidP="005C1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A" w:rsidRPr="002D2AF8" w:rsidP="00F26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BSBWHS609 Advise on the application of safe design principles to control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C161A" w:rsidP="00F26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4C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30D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AC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E36"/>
  </w:style>
  <w:style w:type="character" w:customStyle="1" w:styleId="Heading1Char">
    <w:name w:val="Heading 1 Char"/>
    <w:basedOn w:val="DefaultParagraphFont"/>
    <w:link w:val="Heading1"/>
    <w:rsid w:val="00F26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E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E36"/>
    <w:rPr>
      <w:b/>
      <w:spacing w:val="0"/>
    </w:rPr>
  </w:style>
  <w:style w:type="paragraph" w:styleId="ListBullet2">
    <w:name w:val="List Bullet 2"/>
    <w:basedOn w:val="List2"/>
    <w:rsid w:val="00F26E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E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E36"/>
    <w:rPr>
      <w:i/>
    </w:rPr>
  </w:style>
  <w:style w:type="paragraph" w:styleId="Caption">
    <w:name w:val="caption"/>
    <w:basedOn w:val="BodyText"/>
    <w:next w:val="Normal"/>
    <w:qFormat/>
    <w:rsid w:val="00F26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E36"/>
  </w:style>
  <w:style w:type="paragraph" w:styleId="TableofFigures">
    <w:name w:val="table of figures"/>
    <w:basedOn w:val="Normal"/>
    <w:next w:val="Normal"/>
    <w:semiHidden/>
    <w:rsid w:val="00F26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E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E36"/>
    <w:rPr>
      <w:rFonts w:ascii="Wingdings" w:hAnsi="Wingdings"/>
    </w:rPr>
  </w:style>
  <w:style w:type="paragraph" w:customStyle="1" w:styleId="TableHeading">
    <w:name w:val="Table Heading"/>
    <w:basedOn w:val="HeadingBase"/>
    <w:rsid w:val="00F26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E36"/>
    <w:rPr>
      <w:color w:val="0033CC"/>
      <w:u w:val="none"/>
    </w:rPr>
  </w:style>
  <w:style w:type="paragraph" w:customStyle="1" w:styleId="BodyTextRight">
    <w:name w:val="Body Text Right"/>
    <w:basedOn w:val="BodyText"/>
    <w:rsid w:val="00F26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E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E36"/>
    <w:rPr>
      <w:sz w:val="32"/>
    </w:rPr>
  </w:style>
  <w:style w:type="paragraph" w:customStyle="1" w:styleId="HeadingProcedure">
    <w:name w:val="Heading Procedure"/>
    <w:basedOn w:val="HeadingBase"/>
    <w:next w:val="Normal"/>
    <w:rsid w:val="00F26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E36"/>
    <w:pPr>
      <w:spacing w:before="60" w:after="60"/>
    </w:pPr>
  </w:style>
  <w:style w:type="paragraph" w:styleId="ListContinue">
    <w:name w:val="List Continue"/>
    <w:basedOn w:val="List"/>
    <w:rsid w:val="00F26E36"/>
    <w:pPr>
      <w:ind w:firstLine="0"/>
    </w:pPr>
  </w:style>
  <w:style w:type="paragraph" w:customStyle="1" w:styleId="ListNote">
    <w:name w:val="List Note"/>
    <w:basedOn w:val="List"/>
    <w:rsid w:val="00F26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E36"/>
    <w:rPr>
      <w:rFonts w:ascii="Courier New" w:hAnsi="Courier New"/>
    </w:rPr>
  </w:style>
  <w:style w:type="paragraph" w:customStyle="1" w:styleId="NoteBullet">
    <w:name w:val="Note Bullet"/>
    <w:basedOn w:val="Note"/>
    <w:rsid w:val="00F26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E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E36"/>
    <w:rPr>
      <w:b/>
      <w:smallCaps/>
    </w:rPr>
  </w:style>
  <w:style w:type="paragraph" w:customStyle="1" w:styleId="TableListNumber">
    <w:name w:val="Table List Number"/>
    <w:basedOn w:val="ListNumber"/>
    <w:rsid w:val="00F26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E36"/>
    <w:pPr>
      <w:numPr>
        <w:numId w:val="9"/>
      </w:numPr>
    </w:pPr>
  </w:style>
  <w:style w:type="paragraph" w:customStyle="1" w:styleId="ListAlpha2">
    <w:name w:val="List Alpha 2"/>
    <w:basedOn w:val="List2"/>
    <w:rsid w:val="00F26E36"/>
    <w:pPr>
      <w:numPr>
        <w:numId w:val="8"/>
      </w:numPr>
    </w:pPr>
  </w:style>
  <w:style w:type="paragraph" w:styleId="List2">
    <w:name w:val="List 2"/>
    <w:basedOn w:val="BodyText"/>
    <w:rsid w:val="00F26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E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E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E36"/>
    <w:pPr>
      <w:numPr>
        <w:numId w:val="4"/>
      </w:numPr>
    </w:pPr>
  </w:style>
  <w:style w:type="paragraph" w:styleId="ListContinue2">
    <w:name w:val="List Continue 2"/>
    <w:basedOn w:val="List2"/>
    <w:rsid w:val="00F26E36"/>
    <w:pPr>
      <w:ind w:firstLine="0"/>
    </w:pPr>
  </w:style>
  <w:style w:type="paragraph" w:styleId="ListContinue3">
    <w:name w:val="List Continue 3"/>
    <w:basedOn w:val="List3"/>
    <w:rsid w:val="00F26E36"/>
    <w:pPr>
      <w:ind w:left="1021" w:firstLine="0"/>
    </w:pPr>
  </w:style>
  <w:style w:type="paragraph" w:styleId="ListContinue4">
    <w:name w:val="List Continue 4"/>
    <w:basedOn w:val="List4"/>
    <w:rsid w:val="00F26E36"/>
    <w:pPr>
      <w:ind w:firstLine="0"/>
    </w:pPr>
  </w:style>
  <w:style w:type="paragraph" w:styleId="ListContinue5">
    <w:name w:val="List Continue 5"/>
    <w:basedOn w:val="List5"/>
    <w:rsid w:val="00F26E36"/>
    <w:pPr>
      <w:ind w:firstLine="0"/>
    </w:pPr>
  </w:style>
  <w:style w:type="paragraph" w:styleId="ListNumber3">
    <w:name w:val="List Number 3"/>
    <w:basedOn w:val="List3"/>
    <w:rsid w:val="00F26E36"/>
    <w:pPr>
      <w:numPr>
        <w:numId w:val="5"/>
      </w:numPr>
    </w:pPr>
  </w:style>
  <w:style w:type="paragraph" w:styleId="ListNumber4">
    <w:name w:val="List Number 4"/>
    <w:basedOn w:val="List4"/>
    <w:rsid w:val="00F26E36"/>
    <w:pPr>
      <w:numPr>
        <w:numId w:val="6"/>
      </w:numPr>
    </w:pPr>
  </w:style>
  <w:style w:type="paragraph" w:styleId="ListNumber5">
    <w:name w:val="List Number 5"/>
    <w:basedOn w:val="List5"/>
    <w:rsid w:val="00F26E36"/>
    <w:pPr>
      <w:numPr>
        <w:numId w:val="7"/>
      </w:numPr>
    </w:pPr>
  </w:style>
  <w:style w:type="paragraph" w:styleId="BlockText">
    <w:name w:val="Block Text"/>
    <w:basedOn w:val="Normal"/>
    <w:rsid w:val="00F26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E36"/>
    <w:rPr>
      <w:sz w:val="16"/>
      <w:vertAlign w:val="superscript"/>
    </w:rPr>
  </w:style>
  <w:style w:type="character" w:customStyle="1" w:styleId="Symbols">
    <w:name w:val="Symbols"/>
    <w:basedOn w:val="DefaultParagraphFont"/>
    <w:rsid w:val="00F26E36"/>
    <w:rPr>
      <w:rFonts w:ascii="Symbol" w:hAnsi="Symbol"/>
    </w:rPr>
  </w:style>
  <w:style w:type="character" w:customStyle="1" w:styleId="MenuOptions">
    <w:name w:val="Menu Options"/>
    <w:basedOn w:val="DefaultParagraphFont"/>
    <w:rsid w:val="00F26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E36"/>
    <w:rPr>
      <w:b/>
    </w:rPr>
  </w:style>
  <w:style w:type="character" w:customStyle="1" w:styleId="Underlined">
    <w:name w:val="Underlined"/>
    <w:basedOn w:val="DefaultParagraphFont"/>
    <w:rsid w:val="00F26E36"/>
    <w:rPr>
      <w:u w:val="single"/>
    </w:rPr>
  </w:style>
  <w:style w:type="paragraph" w:customStyle="1" w:styleId="TableBodyTextRight">
    <w:name w:val="Table Body Text Right"/>
    <w:basedOn w:val="TableBodyText"/>
    <w:rsid w:val="00F26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E36"/>
    <w:rPr>
      <w:sz w:val="18"/>
    </w:rPr>
  </w:style>
  <w:style w:type="paragraph" w:customStyle="1" w:styleId="BodySmallRight">
    <w:name w:val="Body Small Right"/>
    <w:basedOn w:val="BodyTextRight"/>
    <w:rsid w:val="00F26E36"/>
    <w:rPr>
      <w:sz w:val="18"/>
      <w:szCs w:val="18"/>
    </w:rPr>
  </w:style>
  <w:style w:type="paragraph" w:customStyle="1" w:styleId="MarginEdition">
    <w:name w:val="Margin Edition"/>
    <w:basedOn w:val="MarginNote"/>
    <w:rsid w:val="00F26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E36"/>
    <w:rPr>
      <w:sz w:val="2"/>
      <w:szCs w:val="2"/>
    </w:rPr>
  </w:style>
  <w:style w:type="character" w:customStyle="1" w:styleId="Small">
    <w:name w:val="Small"/>
    <w:basedOn w:val="DefaultParagraphFont"/>
    <w:rsid w:val="00F26E36"/>
    <w:rPr>
      <w:sz w:val="16"/>
    </w:rPr>
  </w:style>
  <w:style w:type="paragraph" w:customStyle="1" w:styleId="WideTable">
    <w:name w:val="Wide Table"/>
    <w:basedOn w:val="Normal"/>
    <w:rsid w:val="00F26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E36"/>
  </w:style>
  <w:style w:type="paragraph" w:styleId="Quote">
    <w:name w:val="Quote"/>
    <w:basedOn w:val="Heading1"/>
    <w:link w:val="QuoteChar"/>
    <w:qFormat/>
    <w:rsid w:val="00F26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E36"/>
    <w:pPr>
      <w:pageBreakBefore/>
    </w:pPr>
  </w:style>
  <w:style w:type="paragraph" w:customStyle="1" w:styleId="Border">
    <w:name w:val="Border"/>
    <w:basedOn w:val="Normal"/>
    <w:qFormat/>
    <w:rsid w:val="00F26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E36"/>
    <w:rPr>
      <w:u w:val="single"/>
    </w:rPr>
  </w:style>
  <w:style w:type="character" w:customStyle="1" w:styleId="BoldandItalics">
    <w:name w:val="Bold and Italics"/>
    <w:qFormat/>
    <w:rsid w:val="00F26E36"/>
    <w:rPr>
      <w:b/>
      <w:i/>
      <w:u w:val="none"/>
    </w:rPr>
  </w:style>
  <w:style w:type="paragraph" w:styleId="BalloonText">
    <w:name w:val="Balloon Text"/>
    <w:basedOn w:val="Normal"/>
    <w:link w:val="BalloonTextChar"/>
    <w:rsid w:val="00F26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E36"/>
    <w:pPr>
      <w:spacing w:before="0" w:after="0"/>
    </w:pPr>
  </w:style>
  <w:style w:type="paragraph" w:customStyle="1" w:styleId="BodyTextBold">
    <w:name w:val="Body Text Bold"/>
    <w:basedOn w:val="BodyText"/>
    <w:qFormat/>
    <w:rsid w:val="00F26E36"/>
    <w:rPr>
      <w:b/>
    </w:rPr>
  </w:style>
  <w:style w:type="character" w:styleId="Hyperlink">
    <w:name w:val="Hyperlink"/>
    <w:basedOn w:val="DefaultParagraphFont"/>
    <w:uiPriority w:val="99"/>
    <w:unhideWhenUsed/>
    <w:rsid w:val="005C1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4190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BSBWHS609 Advise on the application of safe design principles to control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2020-09-23T09:28:00Z</dcterms:created>
  <dcterms:modified xsi:type="dcterms:W3CDTF">2020-09-23T09:28:00Z</dcterms:modified>
</cp:coreProperties>
</file>