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C6C" w:rsidP="00AA7C6C">
      <w:pPr>
        <w:pStyle w:val="Title"/>
      </w:pPr>
      <w:r>
        <w:fldChar w:fldCharType="begin"/>
      </w:r>
      <w:r>
        <w:instrText xml:space="preserve"> TITLE   \* MERGEFORMAT </w:instrText>
      </w:r>
      <w:r>
        <w:fldChar w:fldCharType="separate"/>
      </w:r>
      <w:r>
        <w:t>BSBWHS607 Apply ergonomics to manage WHS risks</w:t>
      </w:r>
      <w:r>
        <w:fldChar w:fldCharType="end"/>
      </w:r>
    </w:p>
    <w:p w:rsidR="00AA7C6C" w:rsidP="00AA7C6C">
      <w:pPr>
        <w:pStyle w:val="Version"/>
        <w:sectPr w:rsidSect="00EE4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E2F" w:rsidP="00EE4E2F">
      <w:pPr>
        <w:pStyle w:val="SuperHeading"/>
      </w:pPr>
      <w:r w:rsidRPr="00EE4E2F">
        <w:t>BSBWHS607 Apply ergonomics to manage WHS risks</w:t>
      </w:r>
    </w:p>
    <w:p w:rsidR="00000000" w:rsidRPr="00EE4E2F" w:rsidP="00EE4E2F">
      <w:pPr>
        <w:pStyle w:val="Heading1"/>
      </w:pPr>
      <w:bookmarkStart w:id="1" w:name="O_647362"/>
      <w:bookmarkEnd w:id="1"/>
      <w:r w:rsidRPr="00EE4E2F">
        <w:t>Modification History</w:t>
      </w:r>
    </w:p>
    <w:tbl>
      <w:tblPr>
        <w:tblW w:w="0" w:type="auto"/>
        <w:tblLayout w:type="fixed"/>
        <w:tblCellMar>
          <w:left w:w="62" w:type="dxa"/>
          <w:right w:w="62" w:type="dxa"/>
        </w:tblCellMar>
        <w:tblLook w:val="0000"/>
      </w:tblPr>
      <w:tblGrid>
        <w:gridCol w:w="3153"/>
        <w:gridCol w:w="5873"/>
      </w:tblGrid>
      <w:tr w:rsidTr="00EE4E2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rPr>
                <w:rStyle w:val="SpecialBold"/>
              </w:rPr>
              <w:t>Comments</w:t>
            </w:r>
          </w:p>
        </w:tc>
      </w:tr>
      <w:tr w:rsidTr="00EE4E2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This version first released with BSB Business Services Training Package Version 1.0.</w:t>
            </w:r>
          </w:p>
        </w:tc>
      </w:tr>
    </w:tbl>
    <w:p w:rsidR="00000000" w:rsidRPr="00EE4E2F" w:rsidP="00EE4E2F">
      <w:pPr>
        <w:pStyle w:val="BodyText"/>
      </w:pPr>
    </w:p>
    <w:p w:rsidR="00000000" w:rsidRPr="00EE4E2F" w:rsidP="00EE4E2F">
      <w:pPr>
        <w:pStyle w:val="AllowPageBreak"/>
      </w:pPr>
    </w:p>
    <w:p w:rsidR="00000000" w:rsidRPr="00EE4E2F" w:rsidP="00EE4E2F">
      <w:pPr>
        <w:pStyle w:val="Heading1"/>
      </w:pPr>
      <w:bookmarkStart w:id="2" w:name="O_647363"/>
      <w:bookmarkEnd w:id="2"/>
      <w:r w:rsidRPr="00EE4E2F">
        <w:t>Application</w:t>
      </w:r>
    </w:p>
    <w:p w:rsidR="00000000" w:rsidRPr="00EE4E2F" w:rsidP="00AA7C6C">
      <w:pPr>
        <w:pStyle w:val="BodyText"/>
      </w:pPr>
      <w:r w:rsidRPr="00EE4E2F">
        <w:t>This unit describes the skills and knowledge required to apply the principles, proc</w:t>
      </w:r>
      <w:r w:rsidRPr="00EE4E2F">
        <w:t>esses and methods of ergonomics to work health and safety (WHS) risk management and to the enhancement of WHS related planning and design activities and processes.</w:t>
      </w:r>
    </w:p>
    <w:p w:rsidR="00000000" w:rsidRPr="00EE4E2F" w:rsidP="00AA7C6C">
      <w:pPr>
        <w:pStyle w:val="BodyText"/>
      </w:pPr>
      <w:r w:rsidRPr="00EE4E2F">
        <w:t>It applies to individuals who manage WHS risks and who need to consider the role ergonomics</w:t>
      </w:r>
      <w:r w:rsidRPr="00EE4E2F">
        <w:t xml:space="preserve"> should play in this process. These individuals will apply advanced practical knowledge to coordinate, facilitate and maintain the WHS program within an organisation. Working with ergonomists may be required as part of this role.</w:t>
      </w:r>
    </w:p>
    <w:p w:rsidR="00000000" w:rsidRPr="00EE4E2F" w:rsidP="00AA7C6C">
      <w:pPr>
        <w:pStyle w:val="BodyText"/>
      </w:pPr>
      <w:r w:rsidRPr="00EE4E2F">
        <w:t xml:space="preserve">NOTE: The terms </w:t>
      </w:r>
      <w:r>
        <w:t>‘</w:t>
      </w:r>
      <w:r w:rsidRPr="00EE4E2F">
        <w:t>occupati</w:t>
      </w:r>
      <w:r w:rsidRPr="00EE4E2F">
        <w:t>onal health and safety</w:t>
      </w:r>
      <w:r>
        <w:t>’</w:t>
      </w:r>
      <w:r w:rsidRPr="00EE4E2F">
        <w:t xml:space="preserve"> (OHS) and </w:t>
      </w:r>
      <w:r>
        <w:t>‘</w:t>
      </w:r>
      <w:r w:rsidRPr="00EE4E2F">
        <w:t>work health and safety</w:t>
      </w:r>
      <w:r>
        <w:t>’</w:t>
      </w:r>
      <w:r w:rsidRPr="00EE4E2F">
        <w:t xml:space="preserve"> (WHS) are equivalent and generally either can be used in the workplace. In jurisdictions where the Model WHS Legislation has not been implemented RTOs are advised to contextualise the unit of compe</w:t>
      </w:r>
      <w:r w:rsidRPr="00EE4E2F">
        <w:t>tency by referring to the existing State/Territory OHS legislative requirements.</w:t>
      </w:r>
    </w:p>
    <w:p w:rsidR="00000000" w:rsidRPr="00EE4E2F" w:rsidP="00AA7C6C">
      <w:pPr>
        <w:pStyle w:val="BodyText"/>
      </w:pPr>
      <w:r w:rsidRPr="00EE4E2F">
        <w:t>No licensing, legislative or certification requirements apply to this unit at the time of publication.</w:t>
      </w:r>
    </w:p>
    <w:p w:rsidR="00000000" w:rsidRPr="00EE4E2F" w:rsidP="00EE4E2F">
      <w:pPr>
        <w:pStyle w:val="Heading1"/>
      </w:pPr>
      <w:bookmarkStart w:id="3" w:name="O_647366"/>
      <w:bookmarkEnd w:id="3"/>
      <w:r w:rsidRPr="00EE4E2F">
        <w:t>Unit Sector</w:t>
      </w:r>
    </w:p>
    <w:p w:rsidR="00000000" w:rsidRPr="00EE4E2F" w:rsidP="00AA7C6C">
      <w:pPr>
        <w:pStyle w:val="BodyText"/>
      </w:pPr>
      <w:r w:rsidRPr="00EE4E2F">
        <w:t>Regulation, Licensing and Risk – Work Heal</w:t>
      </w:r>
      <w:r w:rsidRPr="00EE4E2F">
        <w:t>th and Safety</w:t>
      </w:r>
    </w:p>
    <w:p w:rsidR="00000000" w:rsidRPr="00EE4E2F" w:rsidP="00EE4E2F">
      <w:pPr>
        <w:pStyle w:val="Heading1"/>
      </w:pPr>
      <w:bookmarkStart w:id="4" w:name="O_647367"/>
      <w:bookmarkEnd w:id="4"/>
      <w:r w:rsidRPr="00EE4E2F">
        <w:t>Elements and Performance Criteria</w:t>
      </w:r>
    </w:p>
    <w:tbl>
      <w:tblPr>
        <w:tblW w:w="9462" w:type="dxa"/>
        <w:tblLayout w:type="fixed"/>
        <w:tblCellMar>
          <w:left w:w="62" w:type="dxa"/>
          <w:right w:w="62" w:type="dxa"/>
        </w:tblCellMar>
        <w:tblLook w:val="0000"/>
      </w:tblPr>
      <w:tblGrid>
        <w:gridCol w:w="2700"/>
        <w:gridCol w:w="6762"/>
      </w:tblGrid>
      <w:tr w:rsidTr="00EE4E2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E2F">
            <w:pPr>
              <w:pStyle w:val="BodyText"/>
              <w:rPr>
                <w:lang w:val="en-NZ"/>
              </w:rPr>
            </w:pPr>
            <w:r w:rsidRPr="00EE4E2F">
              <w:rPr>
                <w:rStyle w:val="SpecialBold"/>
              </w:rPr>
              <w:t>PERFORMANCE CRITERIA</w:t>
            </w:r>
          </w:p>
        </w:tc>
      </w:tr>
      <w:tr w:rsidTr="00EE4E2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rPr>
                <w:rStyle w:val="Emphasis"/>
              </w:rPr>
              <w:t>Performance criteria describe the performance needed to demonstrate achievement of the element.</w:t>
            </w:r>
          </w:p>
        </w:tc>
      </w:tr>
      <w:tr w:rsidTr="00EE4E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 xml:space="preserve">1 Identify </w:t>
            </w:r>
            <w:r w:rsidRPr="00EE4E2F">
              <w:t xml:space="preserve">WHS hazards </w:t>
            </w:r>
            <w:r w:rsidRPr="00EE4E2F">
              <w:t>and risks whose management could include the application of ergonomics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 xml:space="preserve">1.1 Use workplace WHS information to identify WHS hazards and </w:t>
            </w:r>
            <w:r w:rsidRPr="00EE4E2F">
              <w:t>risks</w:t>
            </w:r>
          </w:p>
          <w:p w:rsidR="00000000" w:rsidP="00EE4E2F">
            <w:pPr>
              <w:pStyle w:val="BodyText"/>
              <w:rPr>
                <w:lang w:val="en-NZ"/>
              </w:rPr>
            </w:pPr>
            <w:r w:rsidRPr="00EE4E2F">
              <w:t xml:space="preserve">1.2. Apply knowledge of ergonomics principles, processes and methods to identify workplace </w:t>
            </w:r>
            <w:r w:rsidRPr="00EE4E2F">
              <w:rPr>
                <w:rStyle w:val="SpecialBold"/>
              </w:rPr>
              <w:t>WHS hazards an</w:t>
            </w:r>
            <w:r w:rsidRPr="00EE4E2F">
              <w:rPr>
                <w:rStyle w:val="SpecialBold"/>
              </w:rPr>
              <w:t>d risks</w:t>
            </w:r>
            <w:r w:rsidRPr="00EE4E2F">
              <w:rPr>
                <w:rStyle w:val="BoldandItalics"/>
              </w:rPr>
              <w:t xml:space="preserve"> </w:t>
            </w:r>
            <w:r w:rsidRPr="00EE4E2F">
              <w:t>whose management could include the application of ergonomics</w:t>
            </w:r>
          </w:p>
        </w:tc>
      </w:tr>
      <w:tr w:rsidTr="00EE4E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2 Use ergonomics to address WHS issues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2.1 Apply ergonomics principles, processes and methods in the assessment of WHS risks</w:t>
            </w:r>
          </w:p>
          <w:p w:rsidR="00000000" w:rsidRPr="00EE4E2F" w:rsidP="00EE4E2F">
            <w:pPr>
              <w:pStyle w:val="BodyText"/>
            </w:pPr>
            <w:r w:rsidRPr="00EE4E2F">
              <w:t xml:space="preserve">2.2. Apply ergonomics principles, processes and methods in the development of risk controls </w:t>
            </w:r>
          </w:p>
          <w:p w:rsidR="00000000" w:rsidP="00EE4E2F">
            <w:pPr>
              <w:pStyle w:val="BodyText"/>
              <w:rPr>
                <w:lang w:val="en-NZ"/>
              </w:rPr>
            </w:pPr>
            <w:r w:rsidRPr="00EE4E2F">
              <w:t>2.3. Apply ergonomics principles, processes and methods in the evaluation of risk controls</w:t>
            </w:r>
          </w:p>
        </w:tc>
      </w:tr>
      <w:tr w:rsidTr="00EE4E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3 Apply ergonomics in WHS-related planning and design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3.1 Id</w:t>
            </w:r>
            <w:r w:rsidRPr="00EE4E2F">
              <w:t xml:space="preserve">entify </w:t>
            </w:r>
            <w:r w:rsidRPr="00EE4E2F">
              <w:rPr>
                <w:rStyle w:val="SpecialBold"/>
              </w:rPr>
              <w:t>WHS related planning and design activities and processes</w:t>
            </w:r>
            <w:r w:rsidRPr="00EE4E2F">
              <w:t xml:space="preserve"> </w:t>
            </w:r>
          </w:p>
          <w:p w:rsidR="00000000" w:rsidRPr="00EE4E2F" w:rsidP="00EE4E2F">
            <w:pPr>
              <w:pStyle w:val="BodyText"/>
            </w:pPr>
            <w:r w:rsidRPr="00EE4E2F">
              <w:t>3.2. Identify opportunities for the application of ergonomics principles, processes and methods to enhance WHS related planning and design activities</w:t>
            </w:r>
          </w:p>
          <w:p w:rsidR="00000000" w:rsidRPr="00EE4E2F" w:rsidP="00EE4E2F">
            <w:pPr>
              <w:pStyle w:val="BodyText"/>
            </w:pPr>
            <w:r w:rsidRPr="00EE4E2F">
              <w:t>3.3. Apply ergonomics principles, process</w:t>
            </w:r>
            <w:r w:rsidRPr="00EE4E2F">
              <w:t>es and methods to enhance WHS related planning and design activities</w:t>
            </w:r>
          </w:p>
          <w:p w:rsidR="00000000" w:rsidP="00EE4E2F">
            <w:pPr>
              <w:pStyle w:val="BodyText"/>
              <w:rPr>
                <w:lang w:val="en-NZ"/>
              </w:rPr>
            </w:pPr>
            <w:r w:rsidRPr="00EE4E2F">
              <w:t>3.4. Review and evaluate enhancements to WHS related planning and design activities</w:t>
            </w:r>
          </w:p>
        </w:tc>
      </w:tr>
      <w:tr w:rsidTr="00EE4E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4 Ensure ergonomics activities are compliant and appropriate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4.1 Ensure ergonomics activities comply w</w:t>
            </w:r>
            <w:r w:rsidRPr="00EE4E2F">
              <w:t xml:space="preserve">ith all applicable WHS legislation, regulations, codes of practice and </w:t>
            </w:r>
            <w:r w:rsidRPr="00EE4E2F">
              <w:rPr>
                <w:rStyle w:val="SpecialBold"/>
              </w:rPr>
              <w:t>other relevant</w:t>
            </w:r>
            <w:r w:rsidRPr="00EE4E2F">
              <w:rPr>
                <w:rStyle w:val="BoldandItalics"/>
              </w:rPr>
              <w:t xml:space="preserve"> </w:t>
            </w:r>
            <w:r w:rsidRPr="00EE4E2F">
              <w:rPr>
                <w:rStyle w:val="SpecialBold"/>
              </w:rPr>
              <w:t>documents</w:t>
            </w:r>
            <w:r w:rsidRPr="00EE4E2F">
              <w:rPr>
                <w:rStyle w:val="BoldandItalics"/>
              </w:rPr>
              <w:t xml:space="preserve"> </w:t>
            </w:r>
          </w:p>
          <w:p w:rsidR="00000000" w:rsidRPr="00EE4E2F" w:rsidP="00EE4E2F">
            <w:pPr>
              <w:pStyle w:val="BodyText"/>
            </w:pPr>
            <w:r w:rsidRPr="00EE4E2F">
              <w:t xml:space="preserve">4.2 Ensure ergonomics activities comply with relevant workplace processes, procedures, standards and systems </w:t>
            </w:r>
          </w:p>
          <w:p w:rsidR="00000000" w:rsidRPr="00EE4E2F" w:rsidP="00EE4E2F">
            <w:pPr>
              <w:pStyle w:val="BodyText"/>
            </w:pPr>
            <w:r w:rsidRPr="00EE4E2F">
              <w:t>4.3 Apply appropriate ergonomics principles, proc</w:t>
            </w:r>
            <w:r w:rsidRPr="00EE4E2F">
              <w:t xml:space="preserve">esses and methods according to available resources and own role, responsibilities, skill and knowledge </w:t>
            </w:r>
          </w:p>
          <w:p w:rsidR="00000000" w:rsidRPr="00EE4E2F" w:rsidP="00EE4E2F">
            <w:pPr>
              <w:pStyle w:val="BodyText"/>
            </w:pPr>
            <w:r w:rsidRPr="00EE4E2F">
              <w:t xml:space="preserve">4.4 Seek advice, support and input from </w:t>
            </w:r>
            <w:r w:rsidRPr="00EE4E2F">
              <w:rPr>
                <w:rStyle w:val="SpecialBold"/>
              </w:rPr>
              <w:t>specialists</w:t>
            </w:r>
            <w:r w:rsidRPr="00EE4E2F">
              <w:t xml:space="preserve"> where necessary and appropriate</w:t>
            </w:r>
          </w:p>
        </w:tc>
      </w:tr>
    </w:tbl>
    <w:p w:rsidR="00000000" w:rsidRPr="00EE4E2F" w:rsidP="00EE4E2F">
      <w:pPr>
        <w:pStyle w:val="BodyText"/>
      </w:pPr>
    </w:p>
    <w:p w:rsidR="00000000" w:rsidRPr="00EE4E2F" w:rsidP="00EE4E2F">
      <w:pPr>
        <w:pStyle w:val="AllowPageBreak"/>
      </w:pPr>
    </w:p>
    <w:p w:rsidR="00000000" w:rsidRPr="00EE4E2F" w:rsidP="00EE4E2F">
      <w:pPr>
        <w:pStyle w:val="Heading1"/>
      </w:pPr>
      <w:bookmarkStart w:id="5" w:name="O_647368"/>
      <w:bookmarkEnd w:id="5"/>
      <w:r w:rsidRPr="00EE4E2F">
        <w:t>Foundation Skills</w:t>
      </w:r>
    </w:p>
    <w:p w:rsidR="00000000" w:rsidRPr="00AA7C6C" w:rsidP="00AA7C6C">
      <w:pPr>
        <w:pStyle w:val="BodyText"/>
        <w:rPr>
          <w:i/>
        </w:rPr>
      </w:pPr>
      <w:r w:rsidRPr="00AA7C6C">
        <w:rPr>
          <w:rStyle w:val="Emphasis"/>
        </w:rPr>
        <w:t>This section describes language</w:t>
      </w:r>
      <w:r w:rsidRPr="00AA7C6C">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Performance</w:t>
            </w:r>
          </w:p>
          <w:p w:rsidR="00000000" w:rsidRPr="00EE4E2F" w:rsidP="00EE4E2F">
            <w:pPr>
              <w:pStyle w:val="BodyText"/>
            </w:pPr>
            <w:r w:rsidRPr="00EE4E2F">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rPr>
                <w:rStyle w:val="SpecialBold"/>
              </w:rPr>
              <w:t>Description</w:t>
            </w:r>
          </w:p>
        </w:tc>
      </w:tr>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1.1, 1.2, 3.4, 4.1, 4.2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ListBullet"/>
              <w:rPr>
                <w:lang w:val="en-NZ"/>
              </w:rPr>
            </w:pPr>
            <w:r w:rsidRPr="00EE4E2F">
              <w:t>Identifies, interpre</w:t>
            </w:r>
            <w:r w:rsidRPr="00EE4E2F">
              <w:t xml:space="preserve">ts and analyses complex legislative and organisational texts relevant to ergonomic activities </w:t>
            </w:r>
          </w:p>
        </w:tc>
      </w:tr>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2.1, 2.2, 2.3, 3.3, 3.4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ListBullet"/>
            </w:pPr>
            <w:r w:rsidRPr="00EE4E2F">
              <w:t xml:space="preserve">Communicates information about ergonomic principles, processes and methods, matching style of writing to purpose and audience </w:t>
            </w:r>
          </w:p>
          <w:p w:rsidR="00000000" w:rsidP="00EE4E2F">
            <w:pPr>
              <w:pStyle w:val="ListBullet"/>
              <w:rPr>
                <w:lang w:val="en-NZ"/>
              </w:rPr>
            </w:pPr>
            <w:r w:rsidRPr="00EE4E2F">
              <w:t xml:space="preserve">Drafts and develops required documents using appropriate vocabulary, grammatical structure and organisational conventions </w:t>
            </w:r>
          </w:p>
        </w:tc>
      </w:tr>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ListBullet"/>
              <w:rPr>
                <w:lang w:val="en-NZ"/>
              </w:rPr>
            </w:pPr>
            <w:r w:rsidRPr="00EE4E2F">
              <w:t xml:space="preserve">Uses questioning and active listening to seek information and confirm understanding </w:t>
            </w:r>
          </w:p>
        </w:tc>
      </w:tr>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4.1, 4.2, 4.3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ListBullet"/>
            </w:pPr>
            <w:r w:rsidRPr="00EE4E2F">
              <w:t>Understands own responsibilities regarding ergonomic activities in WHS compliance contexts</w:t>
            </w:r>
          </w:p>
          <w:p w:rsidR="00000000" w:rsidRPr="00EE4E2F" w:rsidP="00EE4E2F">
            <w:pPr>
              <w:pStyle w:val="ListBullet"/>
            </w:pPr>
            <w:r w:rsidRPr="00EE4E2F">
              <w:t>Keeps up to date on changes to legislation or regulations relevant to own rights and responsibilities and considers implica</w:t>
            </w:r>
            <w:r w:rsidRPr="00EE4E2F">
              <w:t xml:space="preserve">tions of these when negotiating, planning and undertaking work </w:t>
            </w:r>
          </w:p>
          <w:p w:rsidR="00000000" w:rsidP="00EE4E2F">
            <w:pPr>
              <w:pStyle w:val="ListBullet"/>
              <w:rPr>
                <w:lang w:val="en-NZ"/>
              </w:rPr>
            </w:pPr>
            <w:r w:rsidRPr="00EE4E2F">
              <w:t>Understands the nature and purpose of own role and associated responsibilities, and how it contributes to the work of others in the immediate work context when applying ergonomics</w:t>
            </w:r>
          </w:p>
        </w:tc>
      </w:tr>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Interact wi</w:t>
            </w:r>
            <w:r w:rsidRPr="00EE4E2F">
              <w:t>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ListBullet"/>
              <w:rPr>
                <w:lang w:val="en-NZ"/>
              </w:rPr>
            </w:pPr>
            <w:r w:rsidRPr="00EE4E2F">
              <w:t xml:space="preserve">Selects and uses appropriate conventions and protocols to build and cultivate relationships with external people who can provide specialist support </w:t>
            </w:r>
          </w:p>
        </w:tc>
      </w:tr>
      <w:tr w:rsidTr="00EE4E2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1.1, 1.2, 2.1, 2.2, 2.3, 3.1, 3.2, 3.3, 3.4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ListBullet"/>
            </w:pPr>
            <w:r w:rsidRPr="00EE4E2F">
              <w:t>Uses logical planning proces</w:t>
            </w:r>
            <w:r w:rsidRPr="00EE4E2F">
              <w:t>ses, and an increasingly intuitive understanding of context, to identify instances where ergonomics can be applied in the workplace</w:t>
            </w:r>
          </w:p>
          <w:p w:rsidR="00000000" w:rsidRPr="00EE4E2F" w:rsidP="00EE4E2F">
            <w:pPr>
              <w:pStyle w:val="ListBullet"/>
            </w:pPr>
            <w:r w:rsidRPr="00EE4E2F">
              <w:t xml:space="preserve">Sequences and schedules complex activities, monitors implementation and manages relevant communication </w:t>
            </w:r>
          </w:p>
          <w:p w:rsidR="00000000" w:rsidRPr="00EE4E2F" w:rsidP="00EE4E2F">
            <w:pPr>
              <w:pStyle w:val="ListBullet"/>
            </w:pPr>
            <w:r w:rsidRPr="00EE4E2F">
              <w:t>Uses systematic, analytical processes in complex, non-routine situations, setting goals, gathering relevant information, identifying and evaluating options against agreed criteria, and seeking input and advice from others before taking action, when necessa</w:t>
            </w:r>
            <w:r w:rsidRPr="00EE4E2F">
              <w:t xml:space="preserve">ry </w:t>
            </w:r>
          </w:p>
          <w:p w:rsidR="00000000" w:rsidRPr="00EE4E2F" w:rsidP="00EE4E2F">
            <w:pPr>
              <w:pStyle w:val="ListBullet"/>
            </w:pPr>
            <w:r w:rsidRPr="00EE4E2F">
              <w:t xml:space="preserve">Recognises the potential of new approaches to apply ergonomics to enhance work practices and outcomes </w:t>
            </w:r>
          </w:p>
          <w:p w:rsidR="00000000" w:rsidRPr="00EE4E2F" w:rsidP="00EE4E2F">
            <w:pPr>
              <w:pStyle w:val="ListBullet"/>
            </w:pPr>
            <w:r w:rsidRPr="00EE4E2F">
              <w:t>Uses digital systems and tools to access, record, organise, analyse and display information</w:t>
            </w:r>
          </w:p>
        </w:tc>
      </w:tr>
    </w:tbl>
    <w:p w:rsidR="00000000" w:rsidRPr="00EE4E2F" w:rsidP="00EE4E2F">
      <w:pPr>
        <w:pStyle w:val="BodyText"/>
      </w:pPr>
    </w:p>
    <w:p w:rsidR="00000000" w:rsidRPr="00EE4E2F" w:rsidP="00EE4E2F">
      <w:pPr>
        <w:pStyle w:val="AllowPageBreak"/>
      </w:pPr>
    </w:p>
    <w:p w:rsidR="00000000" w:rsidRPr="00EE4E2F" w:rsidP="00EE4E2F">
      <w:pPr>
        <w:pStyle w:val="Heading1"/>
      </w:pPr>
      <w:bookmarkStart w:id="6" w:name="O_647370"/>
      <w:bookmarkEnd w:id="6"/>
      <w:r w:rsidRPr="00EE4E2F">
        <w:t>Unit Mapping Information</w:t>
      </w:r>
    </w:p>
    <w:tbl>
      <w:tblPr>
        <w:tblW w:w="0" w:type="auto"/>
        <w:tblLayout w:type="fixed"/>
        <w:tblCellMar>
          <w:left w:w="62" w:type="dxa"/>
          <w:right w:w="62" w:type="dxa"/>
        </w:tblCellMar>
        <w:tblLook w:val="0000"/>
      </w:tblPr>
      <w:tblGrid>
        <w:gridCol w:w="2220"/>
        <w:gridCol w:w="2295"/>
        <w:gridCol w:w="2295"/>
        <w:gridCol w:w="2295"/>
      </w:tblGrid>
      <w:tr w:rsidTr="00EE4E2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Code and titl</w:t>
            </w:r>
            <w:r w:rsidRPr="00EE4E2F">
              <w:rPr>
                <w:rStyle w:val="SpecialBold"/>
              </w:rPr>
              <w:t xml:space="preserve">e </w:t>
            </w:r>
          </w:p>
          <w:p w:rsidR="00000000" w:rsidRPr="00EE4E2F" w:rsidP="00EE4E2F">
            <w:pPr>
              <w:pStyle w:val="BodyText"/>
            </w:pPr>
            <w:r w:rsidRPr="00EE4E2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Code and title</w:t>
            </w:r>
          </w:p>
          <w:p w:rsidR="00000000" w:rsidRPr="00EE4E2F" w:rsidP="00EE4E2F">
            <w:pPr>
              <w:pStyle w:val="BodyText"/>
            </w:pPr>
            <w:r w:rsidRPr="00EE4E2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rPr>
                <w:rStyle w:val="SpecialBold"/>
              </w:rPr>
              <w:t>Equivalence status</w:t>
            </w:r>
          </w:p>
        </w:tc>
      </w:tr>
      <w:tr w:rsidTr="00EE4E2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BSBWHS607 Apply ergonomics to manage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E2F">
            <w:pPr>
              <w:pStyle w:val="BodyText"/>
              <w:rPr>
                <w:lang w:val="en-NZ"/>
              </w:rPr>
            </w:pPr>
            <w:r w:rsidRPr="00EE4E2F">
              <w:t>BSBWHS607A Apply ergonomics to manage WHS hazards and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Updated to meet standards for Training Packages</w:t>
            </w:r>
          </w:p>
          <w:p w:rsidR="00000000" w:rsidRPr="00EE4E2F" w:rsidP="00EE4E2F">
            <w:pPr>
              <w:pStyle w:val="BodyText"/>
            </w:pPr>
          </w:p>
          <w:p w:rsidR="00000000" w:rsidP="00EE4E2F">
            <w:pPr>
              <w:pStyle w:val="BodyText"/>
              <w:rPr>
                <w:lang w:val="en-NZ"/>
              </w:rPr>
            </w:pPr>
            <w:r w:rsidRPr="00EE4E2F">
              <w:t>Minor edits to clarify title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E2F" w:rsidP="00EE4E2F">
            <w:pPr>
              <w:pStyle w:val="BodyText"/>
            </w:pPr>
            <w:r w:rsidRPr="00EE4E2F">
              <w:t>Equivalent unit</w:t>
            </w:r>
          </w:p>
        </w:tc>
      </w:tr>
    </w:tbl>
    <w:p w:rsidR="00000000" w:rsidRPr="00EE4E2F" w:rsidP="00EE4E2F">
      <w:pPr>
        <w:pStyle w:val="BodyText"/>
      </w:pPr>
    </w:p>
    <w:p w:rsidR="00000000" w:rsidRPr="00EE4E2F" w:rsidP="00EE4E2F">
      <w:pPr>
        <w:pStyle w:val="AllowPageBreak"/>
      </w:pPr>
    </w:p>
    <w:p w:rsidR="00000000" w:rsidRPr="00EE4E2F" w:rsidP="00EE4E2F">
      <w:pPr>
        <w:pStyle w:val="Heading1"/>
      </w:pPr>
      <w:bookmarkStart w:id="7" w:name="O_647378"/>
      <w:bookmarkEnd w:id="7"/>
      <w:r w:rsidRPr="00EE4E2F">
        <w:t>Links</w:t>
      </w:r>
    </w:p>
    <w:p w:rsidR="00000000" w:rsidRPr="00EE4E2F" w:rsidP="00AA7C6C">
      <w:pPr>
        <w:pStyle w:val="BodyText"/>
      </w:pPr>
      <w:r w:rsidRPr="00EE4E2F">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722072">
        <w:rPr>
          <w:rStyle w:val="Hyperlink"/>
        </w:rPr>
        <w:t>https://vetnet.education.gov.au/Pages/TrainingDocs.aspx?q=11ef6853-ceed-4ba7-9d87-4da407e23c10</w:t>
      </w:r>
      <w:r>
        <w:fldChar w:fldCharType="end"/>
      </w:r>
    </w:p>
    <w:p w:rsidR="00000000" w:rsidRPr="00EE4E2F" w:rsidP="00EE4E2F"/>
    <w:sectPr w:rsidSect="00EE4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2F" w:rsidRPr="00AA7C6C" w:rsidP="00AA7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C" w:rsidP="00EE4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C6C" w:rsidP="00EE4E2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A7C6C" w:rsidP="00EE4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E2F" w:rsidRPr="00AA7C6C" w:rsidP="00AA7C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C" w:rsidRPr="002D2AF8" w:rsidP="00EE4E2F">
    <w:pPr>
      <w:pStyle w:val="Header"/>
      <w:framePr w:wrap="around"/>
    </w:pPr>
    <w:r>
      <w:fldChar w:fldCharType="begin"/>
    </w:r>
    <w:r>
      <w:instrText xml:space="preserve"> TITLE   \* MERGEFORMAT </w:instrText>
    </w:r>
    <w:r>
      <w:fldChar w:fldCharType="separate"/>
    </w:r>
    <w:r>
      <w:t>BSBWHS607 Apply ergonomics to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AA7C6C" w:rsidP="00EE4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502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E4F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E2F"/>
    <w:pPr>
      <w:spacing w:before="360" w:after="60"/>
      <w:outlineLvl w:val="0"/>
    </w:pPr>
    <w:rPr>
      <w:sz w:val="32"/>
    </w:rPr>
  </w:style>
  <w:style w:type="paragraph" w:styleId="Heading2">
    <w:name w:val="heading 2"/>
    <w:basedOn w:val="HeadingBase"/>
    <w:next w:val="BodyText"/>
    <w:link w:val="Heading2Char"/>
    <w:qFormat/>
    <w:rsid w:val="00EE4E2F"/>
    <w:pPr>
      <w:keepLines/>
      <w:spacing w:before="240" w:after="120"/>
      <w:outlineLvl w:val="1"/>
    </w:pPr>
    <w:rPr>
      <w:sz w:val="28"/>
      <w:szCs w:val="40"/>
    </w:rPr>
  </w:style>
  <w:style w:type="paragraph" w:styleId="Heading3">
    <w:name w:val="heading 3"/>
    <w:basedOn w:val="HeadingBase"/>
    <w:next w:val="BodyText"/>
    <w:link w:val="Heading3Char"/>
    <w:qFormat/>
    <w:rsid w:val="00EE4E2F"/>
    <w:pPr>
      <w:spacing w:before="180" w:after="120"/>
      <w:outlineLvl w:val="2"/>
    </w:pPr>
    <w:rPr>
      <w:spacing w:val="-10"/>
      <w:kern w:val="32"/>
    </w:rPr>
  </w:style>
  <w:style w:type="paragraph" w:styleId="Heading4">
    <w:name w:val="heading 4"/>
    <w:basedOn w:val="HeadingBase"/>
    <w:next w:val="BodyText"/>
    <w:link w:val="Heading4Char"/>
    <w:qFormat/>
    <w:rsid w:val="00EE4E2F"/>
    <w:pPr>
      <w:spacing w:before="160" w:after="120"/>
      <w:outlineLvl w:val="3"/>
    </w:pPr>
    <w:rPr>
      <w:sz w:val="22"/>
    </w:rPr>
  </w:style>
  <w:style w:type="paragraph" w:styleId="Heading5">
    <w:name w:val="heading 5"/>
    <w:basedOn w:val="HeadingBase"/>
    <w:next w:val="Normal"/>
    <w:link w:val="Heading5Char"/>
    <w:qFormat/>
    <w:rsid w:val="00EE4E2F"/>
    <w:pPr>
      <w:spacing w:before="80"/>
      <w:outlineLvl w:val="4"/>
    </w:pPr>
    <w:rPr>
      <w:color w:val="918585"/>
      <w:sz w:val="20"/>
    </w:rPr>
  </w:style>
  <w:style w:type="paragraph" w:styleId="Heading6">
    <w:name w:val="heading 6"/>
    <w:basedOn w:val="HeadingBase"/>
    <w:next w:val="Normal"/>
    <w:link w:val="Heading6Char"/>
    <w:qFormat/>
    <w:rsid w:val="00EE4E2F"/>
    <w:pPr>
      <w:spacing w:before="60"/>
      <w:outlineLvl w:val="5"/>
    </w:pPr>
    <w:rPr>
      <w:color w:val="918585"/>
      <w:sz w:val="20"/>
    </w:rPr>
  </w:style>
  <w:style w:type="paragraph" w:styleId="Heading7">
    <w:name w:val="heading 7"/>
    <w:basedOn w:val="Normal"/>
    <w:next w:val="Normal"/>
    <w:link w:val="Heading7Char"/>
    <w:qFormat/>
    <w:rsid w:val="00EE4E2F"/>
    <w:pPr>
      <w:ind w:left="720"/>
      <w:outlineLvl w:val="6"/>
    </w:pPr>
    <w:rPr>
      <w:i/>
    </w:rPr>
  </w:style>
  <w:style w:type="paragraph" w:styleId="Heading8">
    <w:name w:val="heading 8"/>
    <w:basedOn w:val="Normal"/>
    <w:next w:val="Normal"/>
    <w:link w:val="Heading8Char"/>
    <w:qFormat/>
    <w:rsid w:val="00EE4E2F"/>
    <w:pPr>
      <w:ind w:left="720"/>
      <w:outlineLvl w:val="7"/>
    </w:pPr>
    <w:rPr>
      <w:i/>
    </w:rPr>
  </w:style>
  <w:style w:type="paragraph" w:styleId="Heading9">
    <w:name w:val="heading 9"/>
    <w:basedOn w:val="Normal"/>
    <w:next w:val="Normal"/>
    <w:link w:val="Heading9Char"/>
    <w:qFormat/>
    <w:rsid w:val="00EE4E2F"/>
    <w:pPr>
      <w:ind w:left="720"/>
      <w:outlineLvl w:val="8"/>
    </w:pPr>
    <w:rPr>
      <w:i/>
    </w:rPr>
  </w:style>
  <w:style w:type="character" w:default="1" w:styleId="DefaultParagraphFont">
    <w:name w:val="Default Paragraph Font"/>
    <w:uiPriority w:val="1"/>
    <w:unhideWhenUsed/>
    <w:rsid w:val="00EE4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E2F"/>
  </w:style>
  <w:style w:type="character" w:customStyle="1" w:styleId="Heading1Char">
    <w:name w:val="Heading 1 Char"/>
    <w:basedOn w:val="DefaultParagraphFont"/>
    <w:link w:val="Heading1"/>
    <w:rsid w:val="00EE4E2F"/>
    <w:rPr>
      <w:rFonts w:ascii="Times New Roman" w:eastAsia="Times New Roman" w:hAnsi="Times New Roman" w:cs="Times New Roman"/>
      <w:b/>
      <w:sz w:val="32"/>
      <w:szCs w:val="20"/>
      <w:lang w:eastAsia="en-US"/>
    </w:rPr>
  </w:style>
  <w:style w:type="paragraph" w:styleId="BodyText">
    <w:name w:val="Body Text"/>
    <w:basedOn w:val="Normal"/>
    <w:link w:val="BodyTextChar"/>
    <w:rsid w:val="00EE4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E2F"/>
    <w:rPr>
      <w:rFonts w:ascii="Times New Roman" w:eastAsia="Times New Roman" w:hAnsi="Times New Roman" w:cs="Times New Roman"/>
      <w:sz w:val="24"/>
      <w:lang w:eastAsia="en-US"/>
    </w:rPr>
  </w:style>
  <w:style w:type="paragraph" w:styleId="ListBullet">
    <w:name w:val="List Bullet"/>
    <w:basedOn w:val="List"/>
    <w:rsid w:val="00EE4E2F"/>
    <w:pPr>
      <w:numPr>
        <w:numId w:val="11"/>
      </w:numPr>
      <w:tabs>
        <w:tab w:val="clear" w:pos="340"/>
      </w:tabs>
      <w:spacing w:before="40" w:after="40"/>
    </w:pPr>
  </w:style>
  <w:style w:type="character" w:customStyle="1" w:styleId="SpecialBold">
    <w:name w:val="Special Bold"/>
    <w:basedOn w:val="DefaultParagraphFont"/>
    <w:rsid w:val="00EE4E2F"/>
    <w:rPr>
      <w:b/>
      <w:spacing w:val="0"/>
    </w:rPr>
  </w:style>
  <w:style w:type="character" w:styleId="Emphasis">
    <w:name w:val="Emphasis"/>
    <w:basedOn w:val="DefaultParagraphFont"/>
    <w:qFormat/>
    <w:rsid w:val="00EE4E2F"/>
    <w:rPr>
      <w:i/>
    </w:rPr>
  </w:style>
  <w:style w:type="paragraph" w:customStyle="1" w:styleId="SuperHeading">
    <w:name w:val="SuperHeading"/>
    <w:basedOn w:val="Normal"/>
    <w:rsid w:val="00EE4E2F"/>
    <w:pPr>
      <w:spacing w:before="240" w:after="120"/>
      <w:outlineLvl w:val="0"/>
    </w:pPr>
    <w:rPr>
      <w:rFonts w:ascii="Times New Roman" w:hAnsi="Times New Roman"/>
      <w:b/>
      <w:sz w:val="32"/>
    </w:rPr>
  </w:style>
  <w:style w:type="paragraph" w:customStyle="1" w:styleId="AllowPageBreak">
    <w:name w:val="AllowPageBreak"/>
    <w:rsid w:val="00EE4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4E2F"/>
    <w:rPr>
      <w:b/>
      <w:i/>
      <w:u w:val="none"/>
    </w:rPr>
  </w:style>
  <w:style w:type="character" w:customStyle="1" w:styleId="Heading2Char">
    <w:name w:val="Heading 2 Char"/>
    <w:basedOn w:val="DefaultParagraphFont"/>
    <w:link w:val="Heading2"/>
    <w:rsid w:val="00EE4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E2F"/>
    <w:rPr>
      <w:rFonts w:ascii="Courier New" w:eastAsia="Times New Roman" w:hAnsi="Courier New" w:cs="Times New Roman"/>
      <w:i/>
      <w:szCs w:val="20"/>
      <w:lang w:eastAsia="en-US"/>
    </w:rPr>
  </w:style>
  <w:style w:type="paragraph" w:customStyle="1" w:styleId="HeadingBase">
    <w:name w:val="Heading Base"/>
    <w:rsid w:val="00EE4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E2F"/>
    <w:pPr>
      <w:tabs>
        <w:tab w:val="right" w:leader="dot" w:pos="9072"/>
      </w:tabs>
      <w:ind w:left="567"/>
    </w:pPr>
    <w:rPr>
      <w:szCs w:val="22"/>
    </w:rPr>
  </w:style>
  <w:style w:type="paragraph" w:customStyle="1" w:styleId="TOCBase">
    <w:name w:val="TOC Base"/>
    <w:rsid w:val="00EE4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E2F"/>
    <w:pPr>
      <w:tabs>
        <w:tab w:val="right" w:leader="dot" w:pos="9072"/>
      </w:tabs>
      <w:spacing w:before="40" w:after="40"/>
      <w:ind w:left="284"/>
    </w:pPr>
    <w:rPr>
      <w:rFonts w:ascii="Times New Roman" w:hAnsi="Times New Roman"/>
    </w:rPr>
  </w:style>
  <w:style w:type="paragraph" w:styleId="TOC1">
    <w:name w:val="toc 1"/>
    <w:basedOn w:val="TOCBase"/>
    <w:next w:val="Normal"/>
    <w:rsid w:val="00EE4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E2F"/>
    <w:rPr>
      <w:rFonts w:ascii="Times New Roman" w:eastAsia="Times New Roman" w:hAnsi="Times New Roman" w:cs="Times New Roman"/>
      <w:sz w:val="16"/>
      <w:lang w:eastAsia="en-US"/>
    </w:rPr>
  </w:style>
  <w:style w:type="paragraph" w:styleId="Title">
    <w:name w:val="Title"/>
    <w:basedOn w:val="HeadingBase"/>
    <w:link w:val="TitleChar"/>
    <w:qFormat/>
    <w:rsid w:val="00EE4E2F"/>
    <w:pPr>
      <w:spacing w:before="5040"/>
      <w:jc w:val="center"/>
    </w:pPr>
    <w:rPr>
      <w:sz w:val="48"/>
      <w:szCs w:val="72"/>
      <w:lang w:val="en-US"/>
    </w:rPr>
  </w:style>
  <w:style w:type="character" w:customStyle="1" w:styleId="TitleChar">
    <w:name w:val="Title Char"/>
    <w:basedOn w:val="DefaultParagraphFont"/>
    <w:link w:val="Title"/>
    <w:rsid w:val="00EE4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E2F"/>
    <w:pPr>
      <w:tabs>
        <w:tab w:val="left" w:pos="3600"/>
        <w:tab w:val="left" w:pos="3958"/>
      </w:tabs>
    </w:pPr>
  </w:style>
  <w:style w:type="paragraph" w:styleId="List">
    <w:name w:val="List"/>
    <w:basedOn w:val="BodyText"/>
    <w:next w:val="BodyText"/>
    <w:rsid w:val="00EE4E2F"/>
    <w:pPr>
      <w:tabs>
        <w:tab w:val="left" w:pos="340"/>
      </w:tabs>
      <w:spacing w:before="60" w:after="60"/>
      <w:ind w:left="340" w:hanging="340"/>
    </w:pPr>
  </w:style>
  <w:style w:type="paragraph" w:customStyle="1" w:styleId="Note">
    <w:name w:val="Note"/>
    <w:basedOn w:val="BodyText"/>
    <w:rsid w:val="00EE4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E2F"/>
    <w:pPr>
      <w:framePr w:wrap="auto" w:hAnchor="text" w:y="6049"/>
    </w:pPr>
    <w:rPr>
      <w:color w:val="000000"/>
      <w:sz w:val="40"/>
    </w:rPr>
  </w:style>
  <w:style w:type="paragraph" w:customStyle="1" w:styleId="TOCTitle">
    <w:name w:val="TOCTitle"/>
    <w:basedOn w:val="Heading1"/>
    <w:rsid w:val="00EE4E2F"/>
    <w:pPr>
      <w:spacing w:after="240"/>
      <w:jc w:val="center"/>
      <w:outlineLvl w:val="9"/>
    </w:pPr>
    <w:rPr>
      <w:caps/>
    </w:rPr>
  </w:style>
  <w:style w:type="paragraph" w:customStyle="1" w:styleId="Version">
    <w:name w:val="Version"/>
    <w:rsid w:val="00EE4E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E2F"/>
    <w:pPr>
      <w:numPr>
        <w:numId w:val="12"/>
      </w:numPr>
      <w:tabs>
        <w:tab w:val="clear" w:pos="680"/>
      </w:tabs>
    </w:pPr>
  </w:style>
  <w:style w:type="paragraph" w:styleId="Index1">
    <w:name w:val="index 1"/>
    <w:basedOn w:val="Normal"/>
    <w:next w:val="Normal"/>
    <w:semiHidden/>
    <w:rsid w:val="00EE4E2F"/>
    <w:pPr>
      <w:keepNext w:val="0"/>
      <w:tabs>
        <w:tab w:val="right" w:pos="4176"/>
      </w:tabs>
      <w:ind w:left="198" w:hanging="198"/>
    </w:pPr>
    <w:rPr>
      <w:rFonts w:ascii="Garamond" w:hAnsi="Garamond"/>
    </w:rPr>
  </w:style>
  <w:style w:type="paragraph" w:styleId="IndexHeading">
    <w:name w:val="index heading"/>
    <w:basedOn w:val="Normal"/>
    <w:next w:val="Index1"/>
    <w:semiHidden/>
    <w:rsid w:val="00EE4E2F"/>
    <w:pPr>
      <w:spacing w:before="120" w:after="120"/>
    </w:pPr>
    <w:rPr>
      <w:rFonts w:ascii="Arial" w:hAnsi="Arial"/>
      <w:b/>
      <w:color w:val="918585"/>
      <w:sz w:val="24"/>
    </w:rPr>
  </w:style>
  <w:style w:type="paragraph" w:styleId="Header">
    <w:name w:val="header"/>
    <w:basedOn w:val="Normal"/>
    <w:link w:val="HeaderChar"/>
    <w:rsid w:val="00EE4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E2F"/>
    <w:rPr>
      <w:rFonts w:ascii="Times New Roman" w:eastAsia="Times New Roman" w:hAnsi="Times New Roman" w:cs="Times New Roman"/>
      <w:sz w:val="16"/>
      <w:szCs w:val="20"/>
      <w:lang w:val="en-GB" w:eastAsia="en-US"/>
    </w:rPr>
  </w:style>
  <w:style w:type="paragraph" w:customStyle="1" w:styleId="Chapter">
    <w:name w:val="Chapter"/>
    <w:basedOn w:val="Normal"/>
    <w:rsid w:val="00EE4E2F"/>
    <w:pPr>
      <w:spacing w:before="240"/>
    </w:pPr>
    <w:rPr>
      <w:rFonts w:ascii="Times New Roman" w:hAnsi="Times New Roman"/>
      <w:smallCaps/>
      <w:spacing w:val="80"/>
      <w:sz w:val="28"/>
    </w:rPr>
  </w:style>
  <w:style w:type="paragraph" w:customStyle="1" w:styleId="InChapter">
    <w:name w:val="InChapter"/>
    <w:basedOn w:val="Heading3"/>
    <w:rsid w:val="00EE4E2F"/>
    <w:pPr>
      <w:spacing w:after="240"/>
      <w:outlineLvl w:val="9"/>
    </w:pPr>
    <w:rPr>
      <w:noProof/>
    </w:rPr>
  </w:style>
  <w:style w:type="paragraph" w:styleId="Index2">
    <w:name w:val="index 2"/>
    <w:basedOn w:val="Normal"/>
    <w:next w:val="Normal"/>
    <w:semiHidden/>
    <w:rsid w:val="00EE4E2F"/>
    <w:pPr>
      <w:tabs>
        <w:tab w:val="right" w:pos="4176"/>
      </w:tabs>
      <w:ind w:left="568" w:hanging="284"/>
    </w:pPr>
    <w:rPr>
      <w:rFonts w:ascii="Garamond" w:hAnsi="Garamond"/>
    </w:rPr>
  </w:style>
  <w:style w:type="paragraph" w:customStyle="1" w:styleId="Byline">
    <w:name w:val="Byline"/>
    <w:rsid w:val="00EE4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E2F"/>
    <w:pPr>
      <w:tabs>
        <w:tab w:val="clear" w:pos="3600"/>
        <w:tab w:val="clear" w:pos="3958"/>
      </w:tabs>
      <w:jc w:val="right"/>
    </w:pPr>
  </w:style>
  <w:style w:type="paragraph" w:styleId="Caption">
    <w:name w:val="caption"/>
    <w:basedOn w:val="BodyText"/>
    <w:next w:val="Normal"/>
    <w:qFormat/>
    <w:rsid w:val="00EE4E2F"/>
    <w:pPr>
      <w:framePr w:w="2268" w:hSpace="181" w:vSpace="181" w:wrap="around" w:vAnchor="text" w:hAnchor="page" w:x="1135" w:y="285" w:anchorLock="1"/>
    </w:pPr>
    <w:rPr>
      <w:i/>
    </w:rPr>
  </w:style>
  <w:style w:type="paragraph" w:customStyle="1" w:styleId="MiniTOCTitle">
    <w:name w:val="MiniTOCTitle"/>
    <w:basedOn w:val="Heading4"/>
    <w:rsid w:val="00EE4E2F"/>
    <w:pPr>
      <w:spacing w:before="240"/>
      <w:outlineLvl w:val="9"/>
    </w:pPr>
    <w:rPr>
      <w:noProof/>
      <w:sz w:val="24"/>
    </w:rPr>
  </w:style>
  <w:style w:type="paragraph" w:customStyle="1" w:styleId="MiniTOCItem">
    <w:name w:val="MiniTOCItem"/>
    <w:basedOn w:val="ListBullet"/>
    <w:rsid w:val="00EE4E2F"/>
    <w:pPr>
      <w:numPr>
        <w:numId w:val="0"/>
      </w:numPr>
      <w:tabs>
        <w:tab w:val="right" w:leader="dot" w:pos="6521"/>
      </w:tabs>
      <w:spacing w:before="0" w:after="0"/>
    </w:pPr>
  </w:style>
  <w:style w:type="paragraph" w:customStyle="1" w:styleId="TOFTitle">
    <w:name w:val="TOFTitle"/>
    <w:basedOn w:val="TOCTitle"/>
    <w:rsid w:val="00EE4E2F"/>
  </w:style>
  <w:style w:type="paragraph" w:styleId="TableofFigures">
    <w:name w:val="table of figures"/>
    <w:basedOn w:val="Normal"/>
    <w:next w:val="Normal"/>
    <w:semiHidden/>
    <w:rsid w:val="00EE4E2F"/>
    <w:pPr>
      <w:tabs>
        <w:tab w:val="right" w:leader="dot" w:pos="9072"/>
      </w:tabs>
      <w:ind w:left="970" w:hanging="403"/>
    </w:pPr>
    <w:rPr>
      <w:rFonts w:ascii="Times New Roman" w:hAnsi="Times New Roman"/>
      <w:b/>
    </w:rPr>
  </w:style>
  <w:style w:type="paragraph" w:styleId="ListNumber">
    <w:name w:val="List Number"/>
    <w:basedOn w:val="List"/>
    <w:rsid w:val="00EE4E2F"/>
    <w:pPr>
      <w:numPr>
        <w:numId w:val="14"/>
      </w:numPr>
      <w:tabs>
        <w:tab w:val="clear" w:pos="340"/>
      </w:tabs>
    </w:pPr>
  </w:style>
  <w:style w:type="character" w:customStyle="1" w:styleId="WingdingSymbols">
    <w:name w:val="Wingding Symbols"/>
    <w:rsid w:val="00EE4E2F"/>
    <w:rPr>
      <w:rFonts w:ascii="Wingdings" w:hAnsi="Wingdings"/>
    </w:rPr>
  </w:style>
  <w:style w:type="paragraph" w:customStyle="1" w:styleId="TableHeading">
    <w:name w:val="Table Heading"/>
    <w:basedOn w:val="HeadingBase"/>
    <w:rsid w:val="00EE4E2F"/>
    <w:pPr>
      <w:keepLines/>
      <w:pBdr>
        <w:bottom w:val="single" w:sz="6" w:space="1" w:color="918585"/>
      </w:pBdr>
      <w:spacing w:before="240"/>
    </w:pPr>
  </w:style>
  <w:style w:type="character" w:customStyle="1" w:styleId="HotSpot">
    <w:name w:val="HotSpot"/>
    <w:rsid w:val="00EE4E2F"/>
    <w:rPr>
      <w:color w:val="0033CC"/>
      <w:u w:val="none"/>
    </w:rPr>
  </w:style>
  <w:style w:type="paragraph" w:customStyle="1" w:styleId="BodyTextRight">
    <w:name w:val="Body Text Right"/>
    <w:basedOn w:val="BodyText"/>
    <w:rsid w:val="00EE4E2F"/>
    <w:pPr>
      <w:spacing w:before="0" w:after="0"/>
      <w:jc w:val="right"/>
    </w:pPr>
  </w:style>
  <w:style w:type="paragraph" w:styleId="Index3">
    <w:name w:val="index 3"/>
    <w:basedOn w:val="ListNumber2"/>
    <w:next w:val="Normal"/>
    <w:semiHidden/>
    <w:rsid w:val="00EE4E2F"/>
    <w:pPr>
      <w:numPr>
        <w:numId w:val="0"/>
      </w:numPr>
      <w:tabs>
        <w:tab w:val="right" w:leader="dot" w:pos="4176"/>
      </w:tabs>
    </w:pPr>
  </w:style>
  <w:style w:type="paragraph" w:styleId="ListNumber2">
    <w:name w:val="List Number 2"/>
    <w:basedOn w:val="List2"/>
    <w:rsid w:val="00EE4E2F"/>
    <w:pPr>
      <w:numPr>
        <w:numId w:val="9"/>
      </w:numPr>
      <w:tabs>
        <w:tab w:val="clear" w:pos="1060"/>
      </w:tabs>
    </w:pPr>
  </w:style>
  <w:style w:type="paragraph" w:customStyle="1" w:styleId="MarginNote">
    <w:name w:val="Margin Note"/>
    <w:basedOn w:val="BodyText"/>
    <w:rsid w:val="00EE4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E2F"/>
    <w:rPr>
      <w:sz w:val="32"/>
    </w:rPr>
  </w:style>
  <w:style w:type="paragraph" w:customStyle="1" w:styleId="HeadingProcedure">
    <w:name w:val="Heading Procedure"/>
    <w:basedOn w:val="HeadingBase"/>
    <w:next w:val="Normal"/>
    <w:rsid w:val="00EE4E2F"/>
    <w:pPr>
      <w:tabs>
        <w:tab w:val="left" w:pos="0"/>
      </w:tabs>
      <w:spacing w:before="120" w:after="60"/>
    </w:pPr>
    <w:rPr>
      <w:i/>
      <w:color w:val="918585"/>
      <w:sz w:val="22"/>
    </w:rPr>
  </w:style>
  <w:style w:type="paragraph" w:customStyle="1" w:styleId="TableBodyText">
    <w:name w:val="Table Body Text"/>
    <w:basedOn w:val="BodyText"/>
    <w:rsid w:val="00EE4E2F"/>
    <w:pPr>
      <w:spacing w:before="60" w:after="60"/>
    </w:pPr>
  </w:style>
  <w:style w:type="paragraph" w:styleId="ListContinue">
    <w:name w:val="List Continue"/>
    <w:basedOn w:val="List"/>
    <w:rsid w:val="00EE4E2F"/>
    <w:pPr>
      <w:ind w:firstLine="0"/>
    </w:pPr>
  </w:style>
  <w:style w:type="paragraph" w:customStyle="1" w:styleId="ListNote">
    <w:name w:val="List Note"/>
    <w:basedOn w:val="List"/>
    <w:rsid w:val="00EE4E2F"/>
    <w:pPr>
      <w:pBdr>
        <w:top w:val="single" w:sz="6" w:space="2" w:color="918585"/>
        <w:bottom w:val="single" w:sz="6" w:space="2" w:color="918585"/>
      </w:pBdr>
      <w:tabs>
        <w:tab w:val="left" w:pos="1021"/>
      </w:tabs>
      <w:ind w:firstLine="0"/>
    </w:pPr>
  </w:style>
  <w:style w:type="paragraph" w:customStyle="1" w:styleId="Warning">
    <w:name w:val="Warning"/>
    <w:basedOn w:val="BodyText"/>
    <w:rsid w:val="00EE4E2F"/>
    <w:pPr>
      <w:shd w:val="clear" w:color="auto" w:fill="D9D9D9"/>
      <w:tabs>
        <w:tab w:val="left" w:pos="992"/>
      </w:tabs>
      <w:ind w:left="119" w:right="119"/>
    </w:pPr>
    <w:rPr>
      <w:sz w:val="20"/>
    </w:rPr>
  </w:style>
  <w:style w:type="paragraph" w:customStyle="1" w:styleId="MarginIcons">
    <w:name w:val="Margin Icons"/>
    <w:basedOn w:val="BodyText"/>
    <w:rsid w:val="00EE4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E2F"/>
    <w:rPr>
      <w:rFonts w:ascii="Courier New" w:hAnsi="Courier New"/>
    </w:rPr>
  </w:style>
  <w:style w:type="paragraph" w:customStyle="1" w:styleId="NoteBullet">
    <w:name w:val="Note Bullet"/>
    <w:basedOn w:val="Note"/>
    <w:rsid w:val="00EE4E2F"/>
    <w:pPr>
      <w:tabs>
        <w:tab w:val="clear" w:pos="680"/>
      </w:tabs>
      <w:spacing w:before="60" w:after="60"/>
    </w:pPr>
  </w:style>
  <w:style w:type="paragraph" w:customStyle="1" w:styleId="SubHeading2">
    <w:name w:val="SubHeading2"/>
    <w:basedOn w:val="HeadingBase"/>
    <w:rsid w:val="00EE4E2F"/>
    <w:pPr>
      <w:spacing w:before="240" w:after="60"/>
    </w:pPr>
    <w:rPr>
      <w:sz w:val="20"/>
    </w:rPr>
  </w:style>
  <w:style w:type="paragraph" w:customStyle="1" w:styleId="SubHeading1">
    <w:name w:val="SubHeading1"/>
    <w:basedOn w:val="HeadingBase"/>
    <w:rsid w:val="00EE4E2F"/>
    <w:pPr>
      <w:spacing w:before="240" w:after="60"/>
    </w:pPr>
    <w:rPr>
      <w:color w:val="918585"/>
      <w:sz w:val="22"/>
    </w:rPr>
  </w:style>
  <w:style w:type="paragraph" w:customStyle="1" w:styleId="SideHeading">
    <w:name w:val="Side Heading"/>
    <w:basedOn w:val="HeadingBase"/>
    <w:rsid w:val="00EE4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E2F"/>
    <w:pPr>
      <w:numPr>
        <w:numId w:val="10"/>
      </w:numPr>
    </w:pPr>
  </w:style>
  <w:style w:type="paragraph" w:styleId="PlainText">
    <w:name w:val="Plain Text"/>
    <w:basedOn w:val="Normal"/>
    <w:link w:val="PlainTextChar"/>
    <w:rsid w:val="00EE4E2F"/>
    <w:rPr>
      <w:sz w:val="20"/>
    </w:rPr>
  </w:style>
  <w:style w:type="character" w:customStyle="1" w:styleId="PlainTextChar">
    <w:name w:val="Plain Text Char"/>
    <w:basedOn w:val="DefaultParagraphFont"/>
    <w:link w:val="PlainText"/>
    <w:rsid w:val="00EE4E2F"/>
    <w:rPr>
      <w:rFonts w:ascii="Courier New" w:eastAsia="Times New Roman" w:hAnsi="Courier New" w:cs="Times New Roman"/>
      <w:sz w:val="20"/>
      <w:szCs w:val="20"/>
      <w:lang w:eastAsia="en-US"/>
    </w:rPr>
  </w:style>
  <w:style w:type="character" w:customStyle="1" w:styleId="MenuOption">
    <w:name w:val="Menu Option"/>
    <w:basedOn w:val="DefaultParagraphFont"/>
    <w:rsid w:val="00EE4E2F"/>
    <w:rPr>
      <w:b/>
      <w:smallCaps/>
    </w:rPr>
  </w:style>
  <w:style w:type="paragraph" w:customStyle="1" w:styleId="TableListNumber">
    <w:name w:val="Table List Number"/>
    <w:basedOn w:val="ListNumber"/>
    <w:rsid w:val="00EE4E2F"/>
    <w:pPr>
      <w:numPr>
        <w:numId w:val="0"/>
      </w:numPr>
    </w:pPr>
  </w:style>
  <w:style w:type="paragraph" w:styleId="TOC4">
    <w:name w:val="toc 4"/>
    <w:basedOn w:val="TOCBase"/>
    <w:next w:val="Normal"/>
    <w:semiHidden/>
    <w:rsid w:val="00EE4E2F"/>
    <w:pPr>
      <w:tabs>
        <w:tab w:val="right" w:leader="dot" w:pos="9071"/>
      </w:tabs>
      <w:ind w:left="1701"/>
    </w:pPr>
  </w:style>
  <w:style w:type="paragraph" w:customStyle="1" w:styleId="ListAlpha">
    <w:name w:val="List Alpha"/>
    <w:basedOn w:val="List"/>
    <w:rsid w:val="00EE4E2F"/>
    <w:pPr>
      <w:numPr>
        <w:numId w:val="8"/>
      </w:numPr>
    </w:pPr>
  </w:style>
  <w:style w:type="paragraph" w:customStyle="1" w:styleId="ListAlpha2">
    <w:name w:val="List Alpha 2"/>
    <w:basedOn w:val="List2"/>
    <w:rsid w:val="00EE4E2F"/>
    <w:pPr>
      <w:numPr>
        <w:numId w:val="7"/>
      </w:numPr>
    </w:pPr>
  </w:style>
  <w:style w:type="paragraph" w:styleId="List2">
    <w:name w:val="List 2"/>
    <w:basedOn w:val="BodyText"/>
    <w:rsid w:val="00EE4E2F"/>
    <w:pPr>
      <w:tabs>
        <w:tab w:val="left" w:pos="680"/>
      </w:tabs>
      <w:spacing w:before="60" w:after="60"/>
      <w:ind w:left="680" w:hanging="340"/>
    </w:pPr>
  </w:style>
  <w:style w:type="paragraph" w:styleId="List3">
    <w:name w:val="List 3"/>
    <w:basedOn w:val="BodyText"/>
    <w:rsid w:val="00EE4E2F"/>
    <w:pPr>
      <w:tabs>
        <w:tab w:val="left" w:pos="1021"/>
      </w:tabs>
      <w:spacing w:before="60" w:after="60"/>
      <w:ind w:left="1020" w:hanging="340"/>
    </w:pPr>
  </w:style>
  <w:style w:type="paragraph" w:styleId="List4">
    <w:name w:val="List 4"/>
    <w:basedOn w:val="BodyText"/>
    <w:rsid w:val="00EE4E2F"/>
    <w:pPr>
      <w:tabs>
        <w:tab w:val="left" w:pos="1361"/>
      </w:tabs>
      <w:spacing w:before="60" w:after="60"/>
      <w:ind w:left="1361" w:hanging="340"/>
    </w:pPr>
  </w:style>
  <w:style w:type="paragraph" w:styleId="List5">
    <w:name w:val="List 5"/>
    <w:basedOn w:val="BodyText"/>
    <w:rsid w:val="00EE4E2F"/>
    <w:pPr>
      <w:tabs>
        <w:tab w:val="left" w:pos="1701"/>
      </w:tabs>
      <w:spacing w:before="60" w:after="60"/>
      <w:ind w:left="1701" w:hanging="340"/>
    </w:pPr>
  </w:style>
  <w:style w:type="paragraph" w:styleId="ListBullet3">
    <w:name w:val="List Bullet 3"/>
    <w:basedOn w:val="List3"/>
    <w:rsid w:val="00EE4E2F"/>
    <w:pPr>
      <w:numPr>
        <w:numId w:val="13"/>
      </w:numPr>
      <w:tabs>
        <w:tab w:val="clear" w:pos="1021"/>
      </w:tabs>
      <w:ind w:left="1037" w:hanging="357"/>
    </w:pPr>
  </w:style>
  <w:style w:type="paragraph" w:styleId="ListBullet4">
    <w:name w:val="List Bullet 4"/>
    <w:basedOn w:val="List4"/>
    <w:rsid w:val="00EE4E2F"/>
    <w:pPr>
      <w:numPr>
        <w:numId w:val="2"/>
      </w:numPr>
      <w:tabs>
        <w:tab w:val="clear" w:pos="1361"/>
      </w:tabs>
    </w:pPr>
  </w:style>
  <w:style w:type="paragraph" w:styleId="ListBullet5">
    <w:name w:val="List Bullet 5"/>
    <w:basedOn w:val="List5"/>
    <w:rsid w:val="00EE4E2F"/>
    <w:pPr>
      <w:numPr>
        <w:numId w:val="3"/>
      </w:numPr>
    </w:pPr>
  </w:style>
  <w:style w:type="paragraph" w:styleId="ListContinue2">
    <w:name w:val="List Continue 2"/>
    <w:basedOn w:val="List2"/>
    <w:rsid w:val="00EE4E2F"/>
    <w:pPr>
      <w:ind w:firstLine="0"/>
    </w:pPr>
  </w:style>
  <w:style w:type="paragraph" w:styleId="ListContinue3">
    <w:name w:val="List Continue 3"/>
    <w:basedOn w:val="List3"/>
    <w:rsid w:val="00EE4E2F"/>
    <w:pPr>
      <w:ind w:left="1021" w:firstLine="0"/>
    </w:pPr>
  </w:style>
  <w:style w:type="paragraph" w:styleId="ListContinue4">
    <w:name w:val="List Continue 4"/>
    <w:basedOn w:val="List4"/>
    <w:rsid w:val="00EE4E2F"/>
    <w:pPr>
      <w:ind w:firstLine="0"/>
    </w:pPr>
  </w:style>
  <w:style w:type="paragraph" w:styleId="ListContinue5">
    <w:name w:val="List Continue 5"/>
    <w:basedOn w:val="List5"/>
    <w:rsid w:val="00EE4E2F"/>
    <w:pPr>
      <w:ind w:firstLine="0"/>
    </w:pPr>
  </w:style>
  <w:style w:type="paragraph" w:styleId="ListNumber3">
    <w:name w:val="List Number 3"/>
    <w:basedOn w:val="List3"/>
    <w:rsid w:val="00EE4E2F"/>
    <w:pPr>
      <w:numPr>
        <w:numId w:val="4"/>
      </w:numPr>
    </w:pPr>
  </w:style>
  <w:style w:type="paragraph" w:styleId="ListNumber4">
    <w:name w:val="List Number 4"/>
    <w:basedOn w:val="List4"/>
    <w:rsid w:val="00EE4E2F"/>
    <w:pPr>
      <w:numPr>
        <w:numId w:val="5"/>
      </w:numPr>
    </w:pPr>
  </w:style>
  <w:style w:type="paragraph" w:styleId="ListNumber5">
    <w:name w:val="List Number 5"/>
    <w:basedOn w:val="List5"/>
    <w:rsid w:val="00EE4E2F"/>
    <w:pPr>
      <w:numPr>
        <w:numId w:val="6"/>
      </w:numPr>
    </w:pPr>
  </w:style>
  <w:style w:type="paragraph" w:styleId="BlockText">
    <w:name w:val="Block Text"/>
    <w:basedOn w:val="Normal"/>
    <w:rsid w:val="00EE4E2F"/>
    <w:pPr>
      <w:spacing w:after="120"/>
      <w:ind w:left="1440" w:right="1440"/>
    </w:pPr>
  </w:style>
  <w:style w:type="character" w:customStyle="1" w:styleId="Subscript">
    <w:name w:val="Subscript"/>
    <w:basedOn w:val="DefaultParagraphFont"/>
    <w:rsid w:val="00EE4E2F"/>
    <w:rPr>
      <w:sz w:val="16"/>
      <w:vertAlign w:val="subscript"/>
    </w:rPr>
  </w:style>
  <w:style w:type="character" w:customStyle="1" w:styleId="Superscript">
    <w:name w:val="Superscript"/>
    <w:basedOn w:val="DefaultParagraphFont"/>
    <w:rsid w:val="00EE4E2F"/>
    <w:rPr>
      <w:sz w:val="16"/>
      <w:vertAlign w:val="superscript"/>
    </w:rPr>
  </w:style>
  <w:style w:type="character" w:customStyle="1" w:styleId="Symbols">
    <w:name w:val="Symbols"/>
    <w:basedOn w:val="DefaultParagraphFont"/>
    <w:rsid w:val="00EE4E2F"/>
    <w:rPr>
      <w:rFonts w:ascii="Symbol" w:hAnsi="Symbol"/>
    </w:rPr>
  </w:style>
  <w:style w:type="character" w:customStyle="1" w:styleId="MenuOptions">
    <w:name w:val="Menu Options"/>
    <w:basedOn w:val="DefaultParagraphFont"/>
    <w:rsid w:val="00EE4E2F"/>
    <w:rPr>
      <w:rFonts w:ascii="Arial Narrow" w:hAnsi="Arial Narrow"/>
      <w:smallCaps/>
    </w:rPr>
  </w:style>
  <w:style w:type="character" w:customStyle="1" w:styleId="Buttons">
    <w:name w:val="Buttons"/>
    <w:basedOn w:val="DefaultParagraphFont"/>
    <w:rsid w:val="00EE4E2F"/>
    <w:rPr>
      <w:b/>
    </w:rPr>
  </w:style>
  <w:style w:type="character" w:customStyle="1" w:styleId="Underlined">
    <w:name w:val="Underlined"/>
    <w:basedOn w:val="DefaultParagraphFont"/>
    <w:rsid w:val="00EE4E2F"/>
    <w:rPr>
      <w:u w:val="single"/>
    </w:rPr>
  </w:style>
  <w:style w:type="paragraph" w:customStyle="1" w:styleId="TableBodyTextRight">
    <w:name w:val="Table Body Text Right"/>
    <w:basedOn w:val="TableBodyText"/>
    <w:rsid w:val="00EE4E2F"/>
    <w:pPr>
      <w:widowControl w:val="0"/>
      <w:autoSpaceDE w:val="0"/>
      <w:autoSpaceDN w:val="0"/>
      <w:adjustRightInd w:val="0"/>
      <w:jc w:val="right"/>
    </w:pPr>
    <w:rPr>
      <w:rFonts w:cs="Arial"/>
      <w:szCs w:val="18"/>
    </w:rPr>
  </w:style>
  <w:style w:type="paragraph" w:customStyle="1" w:styleId="CopyrightText">
    <w:name w:val="Copyright Text"/>
    <w:basedOn w:val="BodyText"/>
    <w:rsid w:val="00EE4E2F"/>
    <w:rPr>
      <w:sz w:val="18"/>
    </w:rPr>
  </w:style>
  <w:style w:type="paragraph" w:customStyle="1" w:styleId="BodySmallRight">
    <w:name w:val="Body Small Right"/>
    <w:basedOn w:val="BodyTextRight"/>
    <w:rsid w:val="00EE4E2F"/>
    <w:rPr>
      <w:sz w:val="18"/>
      <w:szCs w:val="18"/>
    </w:rPr>
  </w:style>
  <w:style w:type="paragraph" w:customStyle="1" w:styleId="MarginEdition">
    <w:name w:val="Margin Edition"/>
    <w:basedOn w:val="MarginNote"/>
    <w:rsid w:val="00EE4E2F"/>
    <w:pPr>
      <w:spacing w:before="0" w:after="0"/>
    </w:pPr>
    <w:rPr>
      <w:rFonts w:ascii="Times New Roman" w:hAnsi="Times New Roman"/>
      <w:color w:val="999999"/>
    </w:rPr>
  </w:style>
  <w:style w:type="paragraph" w:customStyle="1" w:styleId="Spacer">
    <w:name w:val="Spacer"/>
    <w:basedOn w:val="Normal"/>
    <w:rsid w:val="00EE4E2F"/>
    <w:rPr>
      <w:sz w:val="2"/>
      <w:szCs w:val="2"/>
    </w:rPr>
  </w:style>
  <w:style w:type="character" w:customStyle="1" w:styleId="Small">
    <w:name w:val="Small"/>
    <w:basedOn w:val="DefaultParagraphFont"/>
    <w:rsid w:val="00EE4E2F"/>
    <w:rPr>
      <w:sz w:val="16"/>
    </w:rPr>
  </w:style>
  <w:style w:type="paragraph" w:customStyle="1" w:styleId="WideTable">
    <w:name w:val="Wide Table"/>
    <w:basedOn w:val="Normal"/>
    <w:rsid w:val="00EE4E2F"/>
    <w:pPr>
      <w:ind w:left="-1418"/>
    </w:pPr>
    <w:rPr>
      <w:sz w:val="2"/>
      <w:szCs w:val="2"/>
    </w:rPr>
  </w:style>
  <w:style w:type="character" w:styleId="PageNumber">
    <w:name w:val="page number"/>
    <w:basedOn w:val="DefaultParagraphFont"/>
    <w:rsid w:val="00EE4E2F"/>
  </w:style>
  <w:style w:type="paragraph" w:styleId="Quote">
    <w:name w:val="Quote"/>
    <w:basedOn w:val="Heading1"/>
    <w:link w:val="QuoteChar"/>
    <w:qFormat/>
    <w:rsid w:val="00EE4E2F"/>
    <w:rPr>
      <w:b w:val="0"/>
      <w:sz w:val="72"/>
      <w:szCs w:val="72"/>
      <w:lang w:val="en-NZ"/>
    </w:rPr>
  </w:style>
  <w:style w:type="character" w:customStyle="1" w:styleId="QuoteChar">
    <w:name w:val="Quote Char"/>
    <w:basedOn w:val="DefaultParagraphFont"/>
    <w:link w:val="Quote"/>
    <w:rsid w:val="00EE4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E2F"/>
    <w:pPr>
      <w:pageBreakBefore/>
    </w:pPr>
  </w:style>
  <w:style w:type="paragraph" w:customStyle="1" w:styleId="Border">
    <w:name w:val="Border"/>
    <w:basedOn w:val="Normal"/>
    <w:qFormat/>
    <w:rsid w:val="00EE4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E2F"/>
    <w:rPr>
      <w:b/>
      <w:bCs/>
      <w:i/>
      <w:iCs/>
      <w:color w:val="auto"/>
    </w:rPr>
  </w:style>
  <w:style w:type="paragraph" w:styleId="IntenseQuote">
    <w:name w:val="Intense Quote"/>
    <w:basedOn w:val="Normal"/>
    <w:next w:val="Normal"/>
    <w:link w:val="IntenseQuoteChar"/>
    <w:uiPriority w:val="30"/>
    <w:qFormat/>
    <w:rsid w:val="00EE4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E2F"/>
    <w:rPr>
      <w:smallCaps/>
      <w:color w:val="auto"/>
      <w:u w:val="single"/>
    </w:rPr>
  </w:style>
  <w:style w:type="character" w:styleId="IntenseReference">
    <w:name w:val="Intense Reference"/>
    <w:basedOn w:val="DefaultParagraphFont"/>
    <w:uiPriority w:val="32"/>
    <w:qFormat/>
    <w:rsid w:val="00EE4E2F"/>
    <w:rPr>
      <w:b/>
      <w:bCs/>
      <w:smallCaps/>
      <w:color w:val="auto"/>
      <w:spacing w:val="5"/>
      <w:u w:val="single"/>
    </w:rPr>
  </w:style>
  <w:style w:type="paragraph" w:customStyle="1" w:styleId="2ColumnHeading">
    <w:name w:val="2Column Heading"/>
    <w:basedOn w:val="BodyText"/>
    <w:qFormat/>
    <w:rsid w:val="00EE4E2F"/>
    <w:pPr>
      <w:spacing w:after="60"/>
      <w:ind w:left="-2268"/>
    </w:pPr>
    <w:rPr>
      <w:b/>
    </w:rPr>
  </w:style>
  <w:style w:type="paragraph" w:customStyle="1" w:styleId="Heading1TOC">
    <w:name w:val="Heading1 TOC"/>
    <w:basedOn w:val="Normal"/>
    <w:qFormat/>
    <w:rsid w:val="00EE4E2F"/>
    <w:pPr>
      <w:spacing w:before="240" w:after="120"/>
    </w:pPr>
    <w:rPr>
      <w:rFonts w:ascii="Times New Roman" w:hAnsi="Times New Roman"/>
      <w:b/>
      <w:sz w:val="32"/>
    </w:rPr>
  </w:style>
  <w:style w:type="paragraph" w:customStyle="1" w:styleId="Heading2TOC">
    <w:name w:val="Heading2 TOC"/>
    <w:basedOn w:val="Normal"/>
    <w:qFormat/>
    <w:rsid w:val="00EE4E2F"/>
    <w:pPr>
      <w:spacing w:before="240" w:after="60"/>
    </w:pPr>
    <w:rPr>
      <w:rFonts w:ascii="Times New Roman" w:hAnsi="Times New Roman"/>
      <w:b/>
      <w:sz w:val="28"/>
    </w:rPr>
  </w:style>
  <w:style w:type="character" w:customStyle="1" w:styleId="Underline">
    <w:name w:val="Underline"/>
    <w:basedOn w:val="DefaultParagraphFont"/>
    <w:qFormat/>
    <w:rsid w:val="00EE4E2F"/>
    <w:rPr>
      <w:u w:val="single"/>
    </w:rPr>
  </w:style>
  <w:style w:type="paragraph" w:styleId="BalloonText">
    <w:name w:val="Balloon Text"/>
    <w:basedOn w:val="Normal"/>
    <w:link w:val="BalloonTextChar"/>
    <w:rsid w:val="00EE4E2F"/>
    <w:rPr>
      <w:rFonts w:ascii="Tahoma" w:hAnsi="Tahoma" w:cs="Tahoma"/>
      <w:sz w:val="16"/>
      <w:szCs w:val="16"/>
    </w:rPr>
  </w:style>
  <w:style w:type="character" w:customStyle="1" w:styleId="BalloonTextChar">
    <w:name w:val="Balloon Text Char"/>
    <w:basedOn w:val="DefaultParagraphFont"/>
    <w:link w:val="BalloonText"/>
    <w:rsid w:val="00EE4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E2F"/>
    <w:rPr>
      <w:b/>
      <w:color w:val="660033"/>
      <w:spacing w:val="0"/>
    </w:rPr>
  </w:style>
  <w:style w:type="paragraph" w:customStyle="1" w:styleId="Nameditemlist">
    <w:name w:val="Named item list"/>
    <w:basedOn w:val="BodyText"/>
    <w:qFormat/>
    <w:rsid w:val="00EE4E2F"/>
    <w:pPr>
      <w:tabs>
        <w:tab w:val="left" w:pos="2835"/>
      </w:tabs>
      <w:ind w:left="2835" w:hanging="2835"/>
    </w:pPr>
  </w:style>
  <w:style w:type="paragraph" w:customStyle="1" w:styleId="BodyTextnopadding">
    <w:name w:val="Body Text no padding"/>
    <w:basedOn w:val="BodyText"/>
    <w:qFormat/>
    <w:rsid w:val="00EE4E2F"/>
    <w:pPr>
      <w:spacing w:before="0" w:after="0"/>
    </w:pPr>
  </w:style>
  <w:style w:type="paragraph" w:customStyle="1" w:styleId="BodyTextBold">
    <w:name w:val="Body Text Bold"/>
    <w:basedOn w:val="BodyText"/>
    <w:qFormat/>
    <w:rsid w:val="00EE4E2F"/>
    <w:rPr>
      <w:b/>
    </w:rPr>
  </w:style>
  <w:style w:type="character" w:styleId="Hyperlink">
    <w:name w:val="Hyperlink"/>
    <w:basedOn w:val="DefaultParagraphFont"/>
    <w:uiPriority w:val="99"/>
    <w:unhideWhenUsed/>
    <w:rsid w:val="00AA7C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5299</Characters>
  <Application>Microsoft Office Word</Application>
  <DocSecurity>0</DocSecurity>
  <Lines>189</Lines>
  <Paragraphs>97</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BSBWHS607 Apply ergonomics to manage WHS risks</dc:title>
  <dc:subject>Approved</dc:subject>
  <dc:creator>PwC’s Skills for Australia</dc:creator>
  <cp:keywords>Release: 1</cp:keywords>
  <dc:description>Review Date: 12 April 2008</dc:description>
  <cp:lastModifiedBy>HSD_TPCMSd.prod</cp:lastModifiedBy>
  <cp:revision>3</cp:revision>
  <dcterms:created xsi:type="dcterms:W3CDTF">2019-02-21T06:51:00Z</dcterms:created>
  <dcterms:modified xsi:type="dcterms:W3CDTF">2019-02-21T06:51:00Z</dcterms:modified>
</cp:coreProperties>
</file>