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233" w:rsidP="000D72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BSBWHS606 Conduct a WHS audit</w:t>
      </w:r>
      <w:r>
        <w:fldChar w:fldCharType="end"/>
      </w:r>
    </w:p>
    <w:p w:rsidR="000D7233" w:rsidP="000D7233">
      <w:pPr>
        <w:pStyle w:val="Version"/>
        <w:sectPr w:rsidSect="002A1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379" w:rsidP="002A1379">
      <w:pPr>
        <w:pStyle w:val="SuperHeading"/>
      </w:pPr>
      <w:r w:rsidRPr="002A1379">
        <w:t>BSBWHS606 Conduct a WHS audit</w:t>
      </w:r>
    </w:p>
    <w:p w:rsidR="00000000" w:rsidRPr="002A1379" w:rsidP="002A1379">
      <w:pPr>
        <w:pStyle w:val="Heading1"/>
      </w:pPr>
      <w:bookmarkStart w:id="1" w:name="O_647340"/>
      <w:bookmarkEnd w:id="1"/>
      <w:r w:rsidRPr="002A13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A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rPr>
                <w:rStyle w:val="SpecialBold"/>
              </w:rPr>
              <w:t>Comments</w:t>
            </w:r>
          </w:p>
        </w:tc>
      </w:tr>
      <w:tr w:rsidTr="002A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>This version first released with BSB Business Services Training Package Version 1.0.</w:t>
            </w:r>
          </w:p>
        </w:tc>
      </w:tr>
    </w:tbl>
    <w:p w:rsidR="00000000" w:rsidRPr="002A1379" w:rsidP="002A1379">
      <w:pPr>
        <w:pStyle w:val="BodyText"/>
      </w:pPr>
    </w:p>
    <w:p w:rsidR="00000000" w:rsidRPr="002A1379" w:rsidP="002A1379">
      <w:pPr>
        <w:pStyle w:val="AllowPageBreak"/>
      </w:pPr>
    </w:p>
    <w:p w:rsidR="00000000" w:rsidRPr="002A1379" w:rsidP="002A1379">
      <w:pPr>
        <w:pStyle w:val="Heading1"/>
      </w:pPr>
      <w:bookmarkStart w:id="2" w:name="O_647341"/>
      <w:bookmarkEnd w:id="2"/>
      <w:r w:rsidRPr="002A1379">
        <w:t>Application</w:t>
      </w:r>
    </w:p>
    <w:p w:rsidR="00000000" w:rsidRPr="002A1379" w:rsidP="000D7233">
      <w:pPr>
        <w:pStyle w:val="BodyText"/>
      </w:pPr>
      <w:r w:rsidRPr="002A1379">
        <w:t>This unit describes the skills and knowledge required to conduct an internal work health an</w:t>
      </w:r>
      <w:r w:rsidRPr="002A1379">
        <w:t xml:space="preserve">d safety (WHS) audit or an external WHS audit under the guidance of a lead auditor. </w:t>
      </w:r>
    </w:p>
    <w:p w:rsidR="00000000" w:rsidRPr="002A1379" w:rsidP="000D7233">
      <w:pPr>
        <w:pStyle w:val="BodyText"/>
      </w:pPr>
      <w:r w:rsidRPr="002A1379">
        <w:t>This unit applies to the auditing of a systematic approach to managing WHS, which may or may not be formalised as part of a WHS management system, and can be against inte</w:t>
      </w:r>
      <w:r w:rsidRPr="002A1379">
        <w:t>rnal or external benchmarks. It involves systematic examination against audit criteria to determine conformance to planned arrangements for the management of WHS.</w:t>
      </w:r>
    </w:p>
    <w:p w:rsidR="00000000" w:rsidRPr="002A1379" w:rsidP="000D7233">
      <w:pPr>
        <w:pStyle w:val="BodyText"/>
      </w:pPr>
      <w:r w:rsidRPr="002A1379">
        <w:t xml:space="preserve">It applies to personnel required to conduct a WHS audit. A WHS audit may be conducted by an </w:t>
      </w:r>
      <w:r w:rsidRPr="002A1379">
        <w:t>individual or by a team and may be concurrent with other management system audits or conducted as a standalone exercise.</w:t>
      </w:r>
    </w:p>
    <w:p w:rsidR="00000000" w:rsidRPr="002A1379" w:rsidP="000D7233">
      <w:pPr>
        <w:pStyle w:val="BodyText"/>
      </w:pPr>
      <w:r w:rsidRPr="002A1379">
        <w:t>This unit does not cover evaluation of the organisation’s overall WHS performance, which is addressed in BSBWHS604 Evaluate the WHS pe</w:t>
      </w:r>
      <w:r w:rsidRPr="002A1379">
        <w:t>rformance of organisations.</w:t>
      </w:r>
    </w:p>
    <w:p w:rsidR="00000000" w:rsidRPr="002A1379" w:rsidP="000D7233">
      <w:pPr>
        <w:pStyle w:val="BodyText"/>
      </w:pPr>
      <w:r w:rsidRPr="002A1379">
        <w:t xml:space="preserve">NOTE: The terms </w:t>
      </w:r>
      <w:r>
        <w:t>‘</w:t>
      </w:r>
      <w:r w:rsidRPr="002A1379">
        <w:t>occupational health and safety</w:t>
      </w:r>
      <w:r>
        <w:t>’</w:t>
      </w:r>
      <w:r w:rsidRPr="002A1379">
        <w:t xml:space="preserve"> (OHS) and </w:t>
      </w:r>
      <w:r>
        <w:t>‘</w:t>
      </w:r>
      <w:r w:rsidRPr="002A1379">
        <w:t>work health and safety</w:t>
      </w:r>
      <w:r>
        <w:t>’</w:t>
      </w:r>
      <w:r w:rsidRPr="002A1379">
        <w:t xml:space="preserve"> (WHS) are equivalent and generally either can be used in the workplace. In jurisdictions where the Model WHS Legislation has not been implement</w:t>
      </w:r>
      <w:r w:rsidRPr="002A1379">
        <w:t>ed RTOs are advised to contextualise the unit of competency by referring to the existing State/Territory OHS legislative requirements.</w:t>
      </w:r>
    </w:p>
    <w:p w:rsidR="00000000" w:rsidRPr="002A1379" w:rsidP="000D7233">
      <w:pPr>
        <w:pStyle w:val="BodyText"/>
      </w:pPr>
      <w:r w:rsidRPr="002A1379">
        <w:t>No licensing, legislative or certification requirements apply to this unit at the time of publication.</w:t>
      </w:r>
    </w:p>
    <w:p w:rsidR="00000000" w:rsidRPr="002A1379" w:rsidP="002A1379">
      <w:pPr>
        <w:pStyle w:val="Heading1"/>
      </w:pPr>
      <w:bookmarkStart w:id="3" w:name="O_647344"/>
      <w:bookmarkEnd w:id="3"/>
      <w:r w:rsidRPr="002A1379">
        <w:t>Unit Sector</w:t>
      </w:r>
    </w:p>
    <w:p w:rsidR="00000000" w:rsidRPr="002A1379" w:rsidP="000D7233">
      <w:pPr>
        <w:pStyle w:val="BodyText"/>
      </w:pPr>
      <w:r w:rsidRPr="002A1379">
        <w:t>Regulation, Licensing and Risk – Work Health and Safety</w:t>
      </w:r>
    </w:p>
    <w:p w:rsidR="00000000" w:rsidRPr="002A1379" w:rsidP="002A1379">
      <w:pPr>
        <w:pStyle w:val="Heading1"/>
      </w:pPr>
      <w:bookmarkStart w:id="4" w:name="O_647345"/>
      <w:bookmarkEnd w:id="4"/>
      <w:r w:rsidRPr="002A13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rPr>
                <w:rStyle w:val="SpecialBold"/>
              </w:rPr>
              <w:t>PERFORMANCE CRITERIA</w:t>
            </w:r>
          </w:p>
        </w:tc>
      </w:tr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rPr>
                <w:rStyle w:val="Emphasis"/>
              </w:rPr>
              <w:t>Performance criteria describe the performance needed to demonstra</w:t>
            </w:r>
            <w:r w:rsidRPr="002A1379">
              <w:rPr>
                <w:rStyle w:val="Emphasis"/>
              </w:rPr>
              <w:t>te achievement of the element.</w:t>
            </w:r>
          </w:p>
        </w:tc>
      </w:tr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1 Prepare for a WHS audit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 xml:space="preserve">1.1 Define the scope, objectives and benchmarks of the audit </w:t>
            </w:r>
          </w:p>
          <w:p w:rsidR="00000000" w:rsidRPr="002A1379" w:rsidP="002A1379">
            <w:pPr>
              <w:pStyle w:val="BodyText"/>
            </w:pPr>
            <w:r w:rsidRPr="002A1379">
              <w:t>1.2 Identify and obtain relevant documentation, including preliminary material, on the operation of the organisation</w:t>
            </w:r>
          </w:p>
          <w:p w:rsidR="00000000" w:rsidRPr="002A1379" w:rsidP="002A1379">
            <w:pPr>
              <w:pStyle w:val="BodyText"/>
            </w:pPr>
            <w:r w:rsidRPr="002A1379">
              <w:t>1.3 Identify and ar</w:t>
            </w:r>
            <w:r w:rsidRPr="002A1379">
              <w:t xml:space="preserve">range resources required to conduct the audit </w:t>
            </w:r>
          </w:p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1.4 Assign timing, schedule and responsibilities for the audit</w:t>
            </w:r>
          </w:p>
        </w:tc>
      </w:tr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2 Develop a WHS audit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>2.1 Ens</w:t>
            </w:r>
            <w:r w:rsidRPr="002A1379">
              <w:t>ure nature of information and data collected provides valid and reliable evidence of the systematic approach to managing WHS and risk controls within the context of the organisation</w:t>
            </w:r>
          </w:p>
          <w:p w:rsidR="00000000" w:rsidRPr="002A1379" w:rsidP="002A1379">
            <w:pPr>
              <w:pStyle w:val="BodyText"/>
            </w:pPr>
            <w:r w:rsidRPr="002A1379">
              <w:t>2.2 Include key personnel and stakeholders in sources of evidence</w:t>
            </w:r>
          </w:p>
          <w:p w:rsidR="00000000" w:rsidRPr="002A1379" w:rsidP="002A1379">
            <w:pPr>
              <w:pStyle w:val="BodyText"/>
            </w:pPr>
            <w:r w:rsidRPr="002A1379">
              <w:t>2.3 Ensu</w:t>
            </w:r>
            <w:r w:rsidRPr="002A1379">
              <w:t>re information and data collection strategies address issues of security, confidentiality, impartiality and equity</w:t>
            </w:r>
          </w:p>
          <w:p w:rsidR="00000000" w:rsidRPr="002A1379" w:rsidP="002A1379">
            <w:pPr>
              <w:pStyle w:val="BodyText"/>
            </w:pPr>
            <w:r w:rsidRPr="002A1379">
              <w:t xml:space="preserve">2.4 Include opportunities for corroborating evidence in information- and data collection strategies </w:t>
            </w:r>
          </w:p>
          <w:p w:rsidR="00000000" w:rsidRPr="002A1379" w:rsidP="002A1379">
            <w:pPr>
              <w:pStyle w:val="BodyText"/>
            </w:pPr>
            <w:r w:rsidRPr="002A1379">
              <w:t>2.5 Document audit plan and submit to ke</w:t>
            </w:r>
            <w:r w:rsidRPr="002A1379">
              <w:t>y personnel and stakeholders for consultation and feedback</w:t>
            </w:r>
          </w:p>
          <w:p w:rsidR="00000000" w:rsidRPr="002A1379" w:rsidP="002A1379">
            <w:pPr>
              <w:pStyle w:val="BodyText"/>
            </w:pPr>
            <w:r w:rsidRPr="002A1379">
              <w:t xml:space="preserve">2.6 Modify audit plan in relation to feedback from key personnel and stakeholders </w:t>
            </w:r>
          </w:p>
          <w:p w:rsidR="00000000" w:rsidRPr="002A1379" w:rsidP="002A1379">
            <w:pPr>
              <w:pStyle w:val="BodyText"/>
            </w:pPr>
            <w:r w:rsidRPr="002A1379">
              <w:t>2.7 Re submit audit plan to key personnel and stakeholders for comment as appropriate</w:t>
            </w:r>
          </w:p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2.8 Negotiate issues concern</w:t>
            </w:r>
            <w:r w:rsidRPr="002A1379">
              <w:t>ing audit plan with key personnel and stakeholders, and amend documents where required</w:t>
            </w:r>
          </w:p>
        </w:tc>
      </w:tr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3 Select appropriate WHS audit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 xml:space="preserve">3.1 Ensure audit tools accurately reflect the criteria of the benchmark, nature of risks, identified relevant information and data </w:t>
            </w:r>
            <w:r w:rsidRPr="002A1379">
              <w:t>types</w:t>
            </w:r>
          </w:p>
          <w:p w:rsidR="00000000" w:rsidRPr="002A1379" w:rsidP="002A1379">
            <w:pPr>
              <w:pStyle w:val="BodyText"/>
            </w:pPr>
            <w:r w:rsidRPr="002A1379">
              <w:t>3.2 Ensure audit tools focus on WHS management processes</w:t>
            </w:r>
          </w:p>
          <w:p w:rsidR="00000000" w:rsidRPr="002A1379" w:rsidP="002A1379">
            <w:pPr>
              <w:pStyle w:val="BodyText"/>
            </w:pPr>
            <w:r w:rsidRPr="002A1379">
              <w:t>3.3 Ensure audit tools can be used with consistent outcomes by all members of the audit team</w:t>
            </w:r>
          </w:p>
          <w:p w:rsidR="00000000" w:rsidRPr="002A1379" w:rsidP="002A1379">
            <w:pPr>
              <w:pStyle w:val="BodyText"/>
            </w:pPr>
            <w:r w:rsidRPr="002A1379">
              <w:t>3.4 Ensure audit tools enable collection of evidence in a timely and efficient manner</w:t>
            </w:r>
          </w:p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3.5 Trial audi</w:t>
            </w:r>
            <w:r w:rsidRPr="002A1379">
              <w:t>t tools and modify as required</w:t>
            </w:r>
          </w:p>
        </w:tc>
      </w:tr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4 Gather information, data and WHS records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 xml:space="preserve">4.1 Consult a broad range of workplace personnel during evidence-gathering activities </w:t>
            </w:r>
          </w:p>
          <w:p w:rsidR="00000000" w:rsidRPr="002A1379" w:rsidP="002A1379">
            <w:pPr>
              <w:pStyle w:val="BodyText"/>
            </w:pPr>
            <w:r w:rsidRPr="002A1379">
              <w:t>4.2 Gather information, data and WHS records, compare with the audit plan and identify reasons</w:t>
            </w:r>
            <w:r w:rsidRPr="002A1379">
              <w:t xml:space="preserve"> for discrepancies </w:t>
            </w:r>
          </w:p>
          <w:p w:rsidR="00000000" w:rsidRPr="002A1379" w:rsidP="002A1379">
            <w:pPr>
              <w:pStyle w:val="BodyText"/>
            </w:pPr>
            <w:r w:rsidRPr="002A1379">
              <w:t>4.3 Identify and use alternative methods when required information, data and WHS records are not forthcoming using planned methods</w:t>
            </w:r>
          </w:p>
          <w:p w:rsidR="00000000" w:rsidRPr="002A1379" w:rsidP="002A1379">
            <w:pPr>
              <w:pStyle w:val="BodyText"/>
            </w:pPr>
            <w:r w:rsidRPr="002A1379">
              <w:t>4.4 Check reliability and validity of information, data and WHS records with a number of sources</w:t>
            </w:r>
          </w:p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4.5 Adapt to contingencies as they arise</w:t>
            </w:r>
          </w:p>
        </w:tc>
      </w:tr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5 Undertake WHS audit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>5.1 Undertake preliminary evaluation</w:t>
            </w:r>
          </w:p>
          <w:p w:rsidR="00000000" w:rsidRPr="002A1379" w:rsidP="002A1379">
            <w:pPr>
              <w:pStyle w:val="BodyText"/>
            </w:pPr>
            <w:r w:rsidRPr="002A1379">
              <w:t>5.2 Undertake initial meetings and work site familiarisation</w:t>
            </w:r>
          </w:p>
          <w:p w:rsidR="00000000" w:rsidRPr="002A1379" w:rsidP="002A1379">
            <w:pPr>
              <w:pStyle w:val="BodyText"/>
            </w:pPr>
            <w:r w:rsidRPr="002A1379">
              <w:t>5.3 Monitor progress of the audit plan with key personnel and stakeholders and/or a</w:t>
            </w:r>
            <w:r w:rsidRPr="002A1379">
              <w:t>udit team members to ensure resources are being used as planned, and that audit objectives and audit timelines are being achieved</w:t>
            </w:r>
          </w:p>
          <w:p w:rsidR="00000000" w:rsidRPr="002A1379" w:rsidP="002A1379">
            <w:pPr>
              <w:pStyle w:val="BodyText"/>
            </w:pPr>
            <w:r w:rsidRPr="002A1379">
              <w:t>5.4 Progressively document and retain records of information, data and WHS records and findings in an appropriate format</w:t>
            </w:r>
          </w:p>
          <w:p w:rsidR="00000000" w:rsidRPr="002A1379" w:rsidP="002A1379">
            <w:pPr>
              <w:pStyle w:val="BodyText"/>
            </w:pPr>
            <w:r w:rsidRPr="002A1379">
              <w:t>5.5 R</w:t>
            </w:r>
            <w:r w:rsidRPr="002A1379">
              <w:t>eport promptly the hazards and risks identified during the audit to key personnel and stakeholders and/or person in control of the workplace</w:t>
            </w:r>
          </w:p>
          <w:p w:rsidR="00000000" w:rsidRPr="002A1379" w:rsidP="002A1379">
            <w:pPr>
              <w:pStyle w:val="BodyText"/>
            </w:pPr>
            <w:r w:rsidRPr="002A1379">
              <w:t xml:space="preserve">5.6 Address own health and safety during the audit according to organisational requirements and standards for safe </w:t>
            </w:r>
            <w:r w:rsidRPr="002A1379">
              <w:t>work practices and applicable WHS legislation</w:t>
            </w:r>
          </w:p>
          <w:p w:rsidR="00000000" w:rsidRPr="002A1379" w:rsidP="002A1379">
            <w:pPr>
              <w:pStyle w:val="BodyText"/>
            </w:pPr>
            <w:r w:rsidRPr="002A1379">
              <w:t>5.7 Ensure information and data collection and evaluation activities comply with legal requirements and are carried out ethically</w:t>
            </w:r>
          </w:p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5.8 Undertake exit meetings with key personnel and stakeholders as appropriate</w:t>
            </w:r>
          </w:p>
        </w:tc>
      </w:tr>
      <w:tr w:rsidTr="002A13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6 Report on the outcomes of the WHS audit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>6.1 Compare results of the evaluation against audit criteria</w:t>
            </w:r>
          </w:p>
          <w:p w:rsidR="00000000" w:rsidRPr="002A1379" w:rsidP="002A1379">
            <w:pPr>
              <w:pStyle w:val="BodyText"/>
            </w:pPr>
            <w:r w:rsidRPr="002A1379">
              <w:t>6.2 Consult appropriately on evaluation results and develop summary audit findings and recommendations</w:t>
            </w:r>
          </w:p>
          <w:p w:rsidR="00000000" w:rsidRPr="002A1379" w:rsidP="002A1379">
            <w:pPr>
              <w:pStyle w:val="BodyText"/>
            </w:pPr>
            <w:r w:rsidRPr="002A1379">
              <w:t>6.3 Present summary audit findings and recommendat</w:t>
            </w:r>
            <w:r w:rsidRPr="002A1379">
              <w:t xml:space="preserve">ions to key personnel and stakeholders at the closing meeting </w:t>
            </w:r>
          </w:p>
          <w:p w:rsidR="00000000" w:rsidRPr="002A1379" w:rsidP="002A1379">
            <w:pPr>
              <w:pStyle w:val="BodyText"/>
            </w:pPr>
            <w:r w:rsidRPr="002A1379">
              <w:t>6.4 Present objective evidence with clear and concise findings, including benefits to be achieved by adoption of the audit recommendations</w:t>
            </w:r>
          </w:p>
          <w:p w:rsidR="00000000" w:rsidRPr="002A1379" w:rsidP="002A1379">
            <w:pPr>
              <w:pStyle w:val="BodyText"/>
            </w:pPr>
            <w:r w:rsidRPr="002A1379">
              <w:t>6.5 Anticipate possible challenges to the report and p</w:t>
            </w:r>
            <w:r w:rsidRPr="002A1379">
              <w:t xml:space="preserve">repare further explanations to promote acceptance </w:t>
            </w:r>
          </w:p>
          <w:p w:rsidR="00000000" w:rsidRPr="002A1379" w:rsidP="002A1379">
            <w:pPr>
              <w:pStyle w:val="BodyText"/>
            </w:pPr>
            <w:r w:rsidRPr="002A1379">
              <w:t>6.6 Recommend corrective action and follow up processes as required</w:t>
            </w:r>
          </w:p>
        </w:tc>
      </w:tr>
    </w:tbl>
    <w:p w:rsidR="00000000" w:rsidRPr="002A1379" w:rsidP="002A1379">
      <w:pPr>
        <w:pStyle w:val="BodyText"/>
      </w:pPr>
    </w:p>
    <w:p w:rsidR="00000000" w:rsidRPr="002A1379" w:rsidP="002A1379">
      <w:pPr>
        <w:pStyle w:val="AllowPageBreak"/>
      </w:pPr>
    </w:p>
    <w:p w:rsidR="00000000" w:rsidRPr="002A1379" w:rsidP="002A1379">
      <w:pPr>
        <w:pStyle w:val="Heading1"/>
      </w:pPr>
      <w:bookmarkStart w:id="5" w:name="O_647346"/>
      <w:bookmarkEnd w:id="5"/>
      <w:r w:rsidRPr="002A1379">
        <w:t>Foundation Skills</w:t>
      </w:r>
    </w:p>
    <w:p w:rsidR="00000000" w:rsidRPr="000D7233" w:rsidP="000D7233">
      <w:pPr>
        <w:pStyle w:val="BodyText"/>
        <w:rPr>
          <w:i/>
        </w:rPr>
      </w:pPr>
      <w:r w:rsidRPr="000D723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Performance</w:t>
            </w:r>
          </w:p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rPr>
                <w:rStyle w:val="SpecialBold"/>
              </w:rPr>
              <w:t>Description</w:t>
            </w:r>
          </w:p>
        </w:tc>
      </w:tr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1.2, 3.1, 3.2, 4.2, 4.4, 6.1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ListBullet"/>
              <w:rPr>
                <w:lang w:val="en-NZ"/>
              </w:rPr>
            </w:pPr>
            <w:r w:rsidRPr="002A1379">
              <w:t>Identifies, interp</w:t>
            </w:r>
            <w:r w:rsidRPr="002A1379">
              <w:t>rets and analyses complex legislative and organisational texts relevant to audit requirements</w:t>
            </w:r>
          </w:p>
        </w:tc>
      </w:tr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2.5, 2.5, 2.6, 2.8, 5.4, 5.5, 6.2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ListBullet"/>
            </w:pPr>
            <w:r w:rsidRPr="002A1379">
              <w:t xml:space="preserve">Communicates information about the audit plan, matching style of writing to purpose and audience </w:t>
            </w:r>
          </w:p>
          <w:p w:rsidR="00000000" w:rsidP="002A1379">
            <w:pPr>
              <w:pStyle w:val="ListBullet"/>
              <w:rPr>
                <w:lang w:val="en-NZ"/>
              </w:rPr>
            </w:pPr>
            <w:r w:rsidRPr="002A1379">
              <w:t xml:space="preserve">Drafts and develops required documents using appropriate vocabulary, grammatical structure and organisational conventions </w:t>
            </w:r>
          </w:p>
        </w:tc>
      </w:tr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 xml:space="preserve">4.1, 5.2, 5.5, 5.8, 6.2, 6.3, 6.4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ListBullet"/>
            </w:pPr>
            <w:r w:rsidRPr="002A1379">
              <w:t>Presents information or ideas using vocabulary appropriate to the audience an</w:t>
            </w:r>
            <w:r w:rsidRPr="002A1379">
              <w:t xml:space="preserve">d context </w:t>
            </w:r>
          </w:p>
          <w:p w:rsidR="00000000" w:rsidP="002A1379">
            <w:pPr>
              <w:pStyle w:val="ListBullet"/>
              <w:rPr>
                <w:lang w:val="en-NZ"/>
              </w:rPr>
            </w:pPr>
            <w:r w:rsidRPr="002A1379">
              <w:t xml:space="preserve">Uses questioning and active listening to facilitate discussion, seek clarification or confirm understanding </w:t>
            </w:r>
          </w:p>
        </w:tc>
      </w:tr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1.4, 4.2, 4.3, 4.4, 6.1, 6.2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ListBullet"/>
            </w:pPr>
            <w:r w:rsidRPr="002A1379">
              <w:t>Extracts and evaluates the mathematical information embedded in audit data and records</w:t>
            </w:r>
          </w:p>
          <w:p w:rsidR="00000000" w:rsidRPr="002A1379" w:rsidP="002A1379">
            <w:pPr>
              <w:pStyle w:val="ListBullet"/>
            </w:pPr>
            <w:r w:rsidRPr="002A1379">
              <w:t>Applies m</w:t>
            </w:r>
            <w:r w:rsidRPr="002A1379">
              <w:t xml:space="preserve">athematical processes to set timeframes and compare or contrast data </w:t>
            </w:r>
          </w:p>
          <w:p w:rsidR="00000000" w:rsidP="002A1379">
            <w:pPr>
              <w:pStyle w:val="ListBullet"/>
              <w:rPr>
                <w:lang w:val="en-NZ"/>
              </w:rPr>
            </w:pPr>
            <w:r w:rsidRPr="002A1379">
              <w:t>Uses formal and informal oral and written mathematical language and representation to communicate about the audit plan</w:t>
            </w:r>
          </w:p>
        </w:tc>
      </w:tr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2.3, 5.5, 5.6, 5.7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ListBullet"/>
            </w:pPr>
            <w:r w:rsidRPr="002A1379">
              <w:t>Understands ow</w:t>
            </w:r>
            <w:r w:rsidRPr="002A1379">
              <w:t>n legal and ethical rights and responsibilities in relation to the audit</w:t>
            </w:r>
          </w:p>
          <w:p w:rsidR="00000000" w:rsidP="002A1379">
            <w:pPr>
              <w:pStyle w:val="ListBullet"/>
              <w:rPr>
                <w:lang w:val="en-NZ"/>
              </w:rPr>
            </w:pPr>
            <w:r w:rsidRPr="002A1379">
              <w:t>Keeps up to date on changes to legislation or regulations relevant to own rights and responsibilities and considers implications of these when negotiating, planning and undertaking wo</w:t>
            </w:r>
            <w:r w:rsidRPr="002A1379">
              <w:t xml:space="preserve">rk </w:t>
            </w:r>
          </w:p>
        </w:tc>
      </w:tr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4.1, 5.2, 5.3, 5.8, 6.2, 6.3, 6.5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ListBullet"/>
            </w:pPr>
            <w:r w:rsidRPr="002A1379">
              <w:t>Recognises and applies the protocols governing what to communicate, with whom and how when gathering evidence, running meetings or consulting</w:t>
            </w:r>
          </w:p>
          <w:p w:rsidR="00000000" w:rsidRPr="002A1379" w:rsidP="002A1379">
            <w:pPr>
              <w:pStyle w:val="ListBullet"/>
            </w:pPr>
            <w:r w:rsidRPr="002A1379">
              <w:t>Collaborates with others to achieve joint outcomes, p</w:t>
            </w:r>
            <w:r w:rsidRPr="002A1379">
              <w:t>laying an active role in facilitating effective group interaction, influencing direction and taking a leadership role on occasion</w:t>
            </w:r>
          </w:p>
          <w:p w:rsidR="00000000" w:rsidP="002A1379">
            <w:pPr>
              <w:pStyle w:val="ListBullet"/>
              <w:rPr>
                <w:lang w:val="en-NZ"/>
              </w:rPr>
            </w:pPr>
            <w:r w:rsidRPr="002A1379">
              <w:t>Negotiates agreement on the best course of action regarding audit recommendations</w:t>
            </w:r>
          </w:p>
        </w:tc>
      </w:tr>
      <w:tr w:rsidTr="002A13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>1.1-1.4, 2.1-2.8, 3.1-3.5</w:t>
            </w:r>
            <w:r w:rsidRPr="002A1379">
              <w:t>, 4.2-4.5,</w:t>
            </w:r>
          </w:p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5.1-5.3, 5.4, 6.1, 6.5, 6.6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ListBullet"/>
            </w:pPr>
            <w:r w:rsidRPr="002A1379">
              <w:t>Uses formal, logical planning processes, and an increasingly intuitive understanding of context, to plan for the audit</w:t>
            </w:r>
          </w:p>
          <w:p w:rsidR="00000000" w:rsidRPr="002A1379" w:rsidP="002A1379">
            <w:pPr>
              <w:pStyle w:val="ListBullet"/>
            </w:pPr>
            <w:r w:rsidRPr="002A1379">
              <w:t>Sequences and schedules complex activities, monitors implementation and manages relevant communic</w:t>
            </w:r>
            <w:r w:rsidRPr="002A1379">
              <w:t xml:space="preserve">ation </w:t>
            </w:r>
          </w:p>
          <w:p w:rsidR="00000000" w:rsidRPr="002A1379" w:rsidP="002A1379">
            <w:pPr>
              <w:pStyle w:val="ListBullet"/>
            </w:pPr>
            <w:r w:rsidRPr="002A1379">
              <w:t xml:space="preserve">Considers whether, and how, others should be involved in the selection of audit tools or methods, using consultative or collaborative processes as part of the decision making process, when appropriate </w:t>
            </w:r>
          </w:p>
          <w:p w:rsidR="00000000" w:rsidRPr="002A1379" w:rsidP="002A1379">
            <w:pPr>
              <w:pStyle w:val="ListBullet"/>
            </w:pPr>
            <w:r w:rsidRPr="002A1379">
              <w:t xml:space="preserve">Uses systematic, analytical processes in complex, non-routine situations, setting goals, gathering relevant information, and identifying and evaluating options against agreed criteria </w:t>
            </w:r>
          </w:p>
          <w:p w:rsidR="00000000" w:rsidRPr="002A1379" w:rsidP="002A1379">
            <w:pPr>
              <w:pStyle w:val="ListBullet"/>
            </w:pPr>
            <w:r w:rsidRPr="002A1379">
              <w:t>Recognises and anticipates problems, their symptoms and causes, activel</w:t>
            </w:r>
            <w:r w:rsidRPr="002A1379">
              <w:t>y looking for early warning signs and implementing contingency plans as required</w:t>
            </w:r>
          </w:p>
          <w:p w:rsidR="00000000" w:rsidRPr="002A1379" w:rsidP="002A1379">
            <w:pPr>
              <w:pStyle w:val="ListBullet"/>
            </w:pPr>
            <w:r w:rsidRPr="002A1379">
              <w:t xml:space="preserve">Uses digital systems and tools to access, record, organise, analyse and display information </w:t>
            </w:r>
          </w:p>
        </w:tc>
      </w:tr>
    </w:tbl>
    <w:p w:rsidR="00000000" w:rsidRPr="002A1379" w:rsidP="002A1379">
      <w:pPr>
        <w:pStyle w:val="BodyText"/>
      </w:pPr>
    </w:p>
    <w:p w:rsidR="00000000" w:rsidRPr="002A1379" w:rsidP="002A1379">
      <w:pPr>
        <w:pStyle w:val="AllowPageBreak"/>
      </w:pPr>
    </w:p>
    <w:p w:rsidR="00000000" w:rsidRPr="002A1379" w:rsidP="002A1379">
      <w:pPr>
        <w:pStyle w:val="Heading1"/>
      </w:pPr>
      <w:bookmarkStart w:id="6" w:name="O_647348"/>
      <w:bookmarkEnd w:id="6"/>
      <w:r w:rsidRPr="002A13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A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 xml:space="preserve">Code and title </w:t>
            </w:r>
          </w:p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Code a</w:t>
            </w:r>
            <w:r w:rsidRPr="002A1379">
              <w:rPr>
                <w:rStyle w:val="SpecialBold"/>
              </w:rPr>
              <w:t>nd title</w:t>
            </w:r>
          </w:p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rPr>
                <w:rStyle w:val="SpecialBold"/>
              </w:rPr>
              <w:t>Equivalence status</w:t>
            </w:r>
          </w:p>
        </w:tc>
      </w:tr>
      <w:tr w:rsidTr="002A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BSBWHS606 Conduct a WHS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BSBWHS606A Conduct a WHS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379">
            <w:pPr>
              <w:pStyle w:val="BodyText"/>
              <w:rPr>
                <w:lang w:val="en-NZ"/>
              </w:rPr>
            </w:pPr>
            <w:r w:rsidRPr="002A137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379" w:rsidP="002A1379">
            <w:pPr>
              <w:pStyle w:val="BodyText"/>
            </w:pPr>
            <w:r w:rsidRPr="002A1379">
              <w:t>Equivalent unit</w:t>
            </w:r>
          </w:p>
        </w:tc>
      </w:tr>
    </w:tbl>
    <w:p w:rsidR="00000000" w:rsidRPr="002A1379" w:rsidP="002A1379">
      <w:pPr>
        <w:pStyle w:val="BodyText"/>
      </w:pPr>
    </w:p>
    <w:p w:rsidR="00000000" w:rsidRPr="002A1379" w:rsidP="002A1379">
      <w:pPr>
        <w:pStyle w:val="AllowPageBreak"/>
      </w:pPr>
    </w:p>
    <w:p w:rsidR="00000000" w:rsidRPr="002A1379" w:rsidP="002A1379">
      <w:pPr>
        <w:pStyle w:val="Heading1"/>
      </w:pPr>
      <w:bookmarkStart w:id="7" w:name="O_647355"/>
      <w:bookmarkEnd w:id="7"/>
      <w:r w:rsidRPr="002A1379">
        <w:t>Links</w:t>
      </w:r>
    </w:p>
    <w:p w:rsidR="00000000" w:rsidRPr="002A1379" w:rsidP="000D7233">
      <w:pPr>
        <w:pStyle w:val="BodyText"/>
      </w:pPr>
      <w:r w:rsidRPr="002A13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2F4263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2A1379" w:rsidP="002A1379"/>
    <w:sectPr w:rsidSect="002A13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79" w:rsidRPr="000D7233" w:rsidP="000D72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33" w:rsidP="002A1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233" w:rsidP="002A1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233" w:rsidP="002A1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379" w:rsidRPr="000D7233" w:rsidP="000D72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33" w:rsidRPr="002D2AF8" w:rsidP="002A1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BSBWHS606 Conduct a WHS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D7233" w:rsidP="002A1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C3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EC7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379"/>
  </w:style>
  <w:style w:type="character" w:customStyle="1" w:styleId="Heading1Char">
    <w:name w:val="Heading 1 Char"/>
    <w:basedOn w:val="DefaultParagraphFont"/>
    <w:link w:val="Heading1"/>
    <w:rsid w:val="002A1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3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3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379"/>
    <w:rPr>
      <w:b/>
      <w:spacing w:val="0"/>
    </w:rPr>
  </w:style>
  <w:style w:type="character" w:styleId="Emphasis">
    <w:name w:val="Emphasis"/>
    <w:basedOn w:val="DefaultParagraphFont"/>
    <w:qFormat/>
    <w:rsid w:val="002A1379"/>
    <w:rPr>
      <w:i/>
    </w:rPr>
  </w:style>
  <w:style w:type="paragraph" w:customStyle="1" w:styleId="SuperHeading">
    <w:name w:val="SuperHeading"/>
    <w:basedOn w:val="Normal"/>
    <w:rsid w:val="002A1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3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3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3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379"/>
  </w:style>
  <w:style w:type="paragraph" w:styleId="TableofFigures">
    <w:name w:val="table of figures"/>
    <w:basedOn w:val="Normal"/>
    <w:next w:val="Normal"/>
    <w:semiHidden/>
    <w:rsid w:val="002A1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3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1379"/>
    <w:rPr>
      <w:rFonts w:ascii="Wingdings" w:hAnsi="Wingdings"/>
    </w:rPr>
  </w:style>
  <w:style w:type="paragraph" w:customStyle="1" w:styleId="TableHeading">
    <w:name w:val="Table Heading"/>
    <w:basedOn w:val="HeadingBase"/>
    <w:rsid w:val="002A1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379"/>
    <w:rPr>
      <w:color w:val="0033CC"/>
      <w:u w:val="none"/>
    </w:rPr>
  </w:style>
  <w:style w:type="paragraph" w:customStyle="1" w:styleId="BodyTextRight">
    <w:name w:val="Body Text Right"/>
    <w:basedOn w:val="BodyText"/>
    <w:rsid w:val="002A1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3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379"/>
    <w:rPr>
      <w:sz w:val="32"/>
    </w:rPr>
  </w:style>
  <w:style w:type="paragraph" w:customStyle="1" w:styleId="HeadingProcedure">
    <w:name w:val="Heading Procedure"/>
    <w:basedOn w:val="HeadingBase"/>
    <w:next w:val="Normal"/>
    <w:rsid w:val="002A1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379"/>
    <w:pPr>
      <w:spacing w:before="60" w:after="60"/>
    </w:pPr>
  </w:style>
  <w:style w:type="paragraph" w:styleId="ListContinue">
    <w:name w:val="List Continue"/>
    <w:basedOn w:val="List"/>
    <w:rsid w:val="002A1379"/>
    <w:pPr>
      <w:ind w:firstLine="0"/>
    </w:pPr>
  </w:style>
  <w:style w:type="paragraph" w:customStyle="1" w:styleId="ListNote">
    <w:name w:val="List Note"/>
    <w:basedOn w:val="List"/>
    <w:rsid w:val="002A1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379"/>
    <w:rPr>
      <w:rFonts w:ascii="Courier New" w:hAnsi="Courier New"/>
    </w:rPr>
  </w:style>
  <w:style w:type="paragraph" w:customStyle="1" w:styleId="NoteBullet">
    <w:name w:val="Note Bullet"/>
    <w:basedOn w:val="Note"/>
    <w:rsid w:val="002A1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3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379"/>
    <w:rPr>
      <w:b/>
      <w:smallCaps/>
    </w:rPr>
  </w:style>
  <w:style w:type="paragraph" w:customStyle="1" w:styleId="TableListNumber">
    <w:name w:val="Table List Number"/>
    <w:basedOn w:val="ListNumber"/>
    <w:rsid w:val="002A1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379"/>
    <w:pPr>
      <w:numPr>
        <w:numId w:val="8"/>
      </w:numPr>
    </w:pPr>
  </w:style>
  <w:style w:type="paragraph" w:customStyle="1" w:styleId="ListAlpha2">
    <w:name w:val="List Alpha 2"/>
    <w:basedOn w:val="List2"/>
    <w:rsid w:val="002A1379"/>
    <w:pPr>
      <w:numPr>
        <w:numId w:val="7"/>
      </w:numPr>
    </w:pPr>
  </w:style>
  <w:style w:type="paragraph" w:styleId="List2">
    <w:name w:val="List 2"/>
    <w:basedOn w:val="BodyText"/>
    <w:rsid w:val="002A1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3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3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1379"/>
    <w:pPr>
      <w:numPr>
        <w:numId w:val="3"/>
      </w:numPr>
    </w:pPr>
  </w:style>
  <w:style w:type="paragraph" w:styleId="ListContinue2">
    <w:name w:val="List Continue 2"/>
    <w:basedOn w:val="List2"/>
    <w:rsid w:val="002A1379"/>
    <w:pPr>
      <w:ind w:firstLine="0"/>
    </w:pPr>
  </w:style>
  <w:style w:type="paragraph" w:styleId="ListContinue3">
    <w:name w:val="List Continue 3"/>
    <w:basedOn w:val="List3"/>
    <w:rsid w:val="002A1379"/>
    <w:pPr>
      <w:ind w:left="1021" w:firstLine="0"/>
    </w:pPr>
  </w:style>
  <w:style w:type="paragraph" w:styleId="ListContinue4">
    <w:name w:val="List Continue 4"/>
    <w:basedOn w:val="List4"/>
    <w:rsid w:val="002A1379"/>
    <w:pPr>
      <w:ind w:firstLine="0"/>
    </w:pPr>
  </w:style>
  <w:style w:type="paragraph" w:styleId="ListContinue5">
    <w:name w:val="List Continue 5"/>
    <w:basedOn w:val="List5"/>
    <w:rsid w:val="002A1379"/>
    <w:pPr>
      <w:ind w:firstLine="0"/>
    </w:pPr>
  </w:style>
  <w:style w:type="paragraph" w:styleId="ListNumber3">
    <w:name w:val="List Number 3"/>
    <w:basedOn w:val="List3"/>
    <w:rsid w:val="002A1379"/>
    <w:pPr>
      <w:numPr>
        <w:numId w:val="4"/>
      </w:numPr>
    </w:pPr>
  </w:style>
  <w:style w:type="paragraph" w:styleId="ListNumber4">
    <w:name w:val="List Number 4"/>
    <w:basedOn w:val="List4"/>
    <w:rsid w:val="002A1379"/>
    <w:pPr>
      <w:numPr>
        <w:numId w:val="5"/>
      </w:numPr>
    </w:pPr>
  </w:style>
  <w:style w:type="paragraph" w:styleId="ListNumber5">
    <w:name w:val="List Number 5"/>
    <w:basedOn w:val="List5"/>
    <w:rsid w:val="002A1379"/>
    <w:pPr>
      <w:numPr>
        <w:numId w:val="6"/>
      </w:numPr>
    </w:pPr>
  </w:style>
  <w:style w:type="paragraph" w:styleId="BlockText">
    <w:name w:val="Block Text"/>
    <w:basedOn w:val="Normal"/>
    <w:rsid w:val="002A1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379"/>
    <w:rPr>
      <w:sz w:val="16"/>
      <w:vertAlign w:val="superscript"/>
    </w:rPr>
  </w:style>
  <w:style w:type="character" w:customStyle="1" w:styleId="Symbols">
    <w:name w:val="Symbols"/>
    <w:basedOn w:val="DefaultParagraphFont"/>
    <w:rsid w:val="002A1379"/>
    <w:rPr>
      <w:rFonts w:ascii="Symbol" w:hAnsi="Symbol"/>
    </w:rPr>
  </w:style>
  <w:style w:type="character" w:customStyle="1" w:styleId="MenuOptions">
    <w:name w:val="Menu Options"/>
    <w:basedOn w:val="DefaultParagraphFont"/>
    <w:rsid w:val="002A1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379"/>
    <w:rPr>
      <w:b/>
    </w:rPr>
  </w:style>
  <w:style w:type="character" w:customStyle="1" w:styleId="Underlined">
    <w:name w:val="Underlined"/>
    <w:basedOn w:val="DefaultParagraphFont"/>
    <w:rsid w:val="002A1379"/>
    <w:rPr>
      <w:u w:val="single"/>
    </w:rPr>
  </w:style>
  <w:style w:type="paragraph" w:customStyle="1" w:styleId="TableBodyTextRight">
    <w:name w:val="Table Body Text Right"/>
    <w:basedOn w:val="TableBodyText"/>
    <w:rsid w:val="002A1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379"/>
    <w:rPr>
      <w:sz w:val="18"/>
    </w:rPr>
  </w:style>
  <w:style w:type="paragraph" w:customStyle="1" w:styleId="BodySmallRight">
    <w:name w:val="Body Small Right"/>
    <w:basedOn w:val="BodyTextRight"/>
    <w:rsid w:val="002A1379"/>
    <w:rPr>
      <w:sz w:val="18"/>
      <w:szCs w:val="18"/>
    </w:rPr>
  </w:style>
  <w:style w:type="paragraph" w:customStyle="1" w:styleId="MarginEdition">
    <w:name w:val="Margin Edition"/>
    <w:basedOn w:val="MarginNote"/>
    <w:rsid w:val="002A1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379"/>
    <w:rPr>
      <w:sz w:val="2"/>
      <w:szCs w:val="2"/>
    </w:rPr>
  </w:style>
  <w:style w:type="character" w:customStyle="1" w:styleId="Small">
    <w:name w:val="Small"/>
    <w:basedOn w:val="DefaultParagraphFont"/>
    <w:rsid w:val="002A1379"/>
    <w:rPr>
      <w:sz w:val="16"/>
    </w:rPr>
  </w:style>
  <w:style w:type="paragraph" w:customStyle="1" w:styleId="WideTable">
    <w:name w:val="Wide Table"/>
    <w:basedOn w:val="Normal"/>
    <w:rsid w:val="002A1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379"/>
  </w:style>
  <w:style w:type="paragraph" w:styleId="Quote">
    <w:name w:val="Quote"/>
    <w:basedOn w:val="Heading1"/>
    <w:link w:val="QuoteChar"/>
    <w:qFormat/>
    <w:rsid w:val="002A1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379"/>
    <w:pPr>
      <w:pageBreakBefore/>
    </w:pPr>
  </w:style>
  <w:style w:type="paragraph" w:customStyle="1" w:styleId="Border">
    <w:name w:val="Border"/>
    <w:basedOn w:val="Normal"/>
    <w:qFormat/>
    <w:rsid w:val="002A1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379"/>
    <w:rPr>
      <w:u w:val="single"/>
    </w:rPr>
  </w:style>
  <w:style w:type="character" w:customStyle="1" w:styleId="BoldandItalics">
    <w:name w:val="Bold and Italics"/>
    <w:qFormat/>
    <w:rsid w:val="002A1379"/>
    <w:rPr>
      <w:b/>
      <w:i/>
      <w:u w:val="none"/>
    </w:rPr>
  </w:style>
  <w:style w:type="paragraph" w:styleId="BalloonText">
    <w:name w:val="Balloon Text"/>
    <w:basedOn w:val="Normal"/>
    <w:link w:val="BalloonTextChar"/>
    <w:rsid w:val="002A1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379"/>
    <w:pPr>
      <w:spacing w:before="0" w:after="0"/>
    </w:pPr>
  </w:style>
  <w:style w:type="paragraph" w:customStyle="1" w:styleId="BodyTextBold">
    <w:name w:val="Body Text Bold"/>
    <w:basedOn w:val="BodyText"/>
    <w:qFormat/>
    <w:rsid w:val="002A1379"/>
    <w:rPr>
      <w:b/>
    </w:rPr>
  </w:style>
  <w:style w:type="character" w:styleId="Hyperlink">
    <w:name w:val="Hyperlink"/>
    <w:basedOn w:val="DefaultParagraphFont"/>
    <w:uiPriority w:val="99"/>
    <w:unhideWhenUsed/>
    <w:rsid w:val="000D7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1323</Words>
  <Characters>7849</Characters>
  <Application>Microsoft Office Word</Application>
  <DocSecurity>0</DocSecurity>
  <Lines>245</Lines>
  <Paragraphs>138</Paragraphs>
  <ScaleCrop>false</ScaleCrop>
  <Company>Author-it Software Corporation Ltd.</Company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BSBWHS606 Conduct a WHS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2019-02-21T10:23:00Z</dcterms:created>
  <dcterms:modified xsi:type="dcterms:W3CDTF">2019-02-21T10:24:00Z</dcterms:modified>
</cp:coreProperties>
</file>