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218" w:rsidP="00CD2218">
      <w:pPr>
        <w:pStyle w:val="Title"/>
      </w:pPr>
      <w:r>
        <w:fldChar w:fldCharType="begin"/>
      </w:r>
      <w:r>
        <w:instrText xml:space="preserve"> TITLE   \* MERGEFORMAT </w:instrText>
      </w:r>
      <w:r>
        <w:fldChar w:fldCharType="separate"/>
      </w:r>
      <w:r>
        <w:t>BSBWHS604 Evaluate the WHS performance of organisations</w:t>
      </w:r>
      <w:r>
        <w:fldChar w:fldCharType="end"/>
      </w:r>
    </w:p>
    <w:p w:rsidR="00CD2218" w:rsidP="00CD2218">
      <w:pPr>
        <w:pStyle w:val="Version"/>
        <w:sectPr w:rsidSect="00896C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CC9" w:rsidP="00896CC9">
      <w:pPr>
        <w:pStyle w:val="SuperHeading"/>
      </w:pPr>
      <w:r w:rsidRPr="00896CC9">
        <w:t>BSBWHS604 Evaluate the WHS performance of organisations</w:t>
      </w:r>
    </w:p>
    <w:p w:rsidR="00000000" w:rsidRPr="00896CC9" w:rsidP="00896CC9">
      <w:pPr>
        <w:pStyle w:val="Heading1"/>
      </w:pPr>
      <w:bookmarkStart w:id="1" w:name="O_647288"/>
      <w:bookmarkEnd w:id="1"/>
      <w:r w:rsidRPr="00896CC9">
        <w:t>Modification History</w:t>
      </w:r>
    </w:p>
    <w:tbl>
      <w:tblPr>
        <w:tblW w:w="0" w:type="auto"/>
        <w:tblLayout w:type="fixed"/>
        <w:tblCellMar>
          <w:left w:w="62" w:type="dxa"/>
          <w:right w:w="62" w:type="dxa"/>
        </w:tblCellMar>
        <w:tblLook w:val="0000"/>
      </w:tblPr>
      <w:tblGrid>
        <w:gridCol w:w="3153"/>
        <w:gridCol w:w="5873"/>
      </w:tblGrid>
      <w:tr w:rsidTr="00896CC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rPr>
                <w:rStyle w:val="SpecialBold"/>
              </w:rPr>
              <w:t>Comments</w:t>
            </w:r>
          </w:p>
        </w:tc>
      </w:tr>
      <w:tr w:rsidTr="00896CC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t>This version first released with BSB Business Services Training Package Version 1.0.</w:t>
            </w:r>
          </w:p>
        </w:tc>
      </w:tr>
    </w:tbl>
    <w:p w:rsidR="00000000" w:rsidRPr="00896CC9" w:rsidP="00896CC9">
      <w:pPr>
        <w:pStyle w:val="BodyText"/>
      </w:pPr>
    </w:p>
    <w:p w:rsidR="00000000" w:rsidRPr="00896CC9" w:rsidP="00896CC9">
      <w:pPr>
        <w:pStyle w:val="AllowPageBreak"/>
      </w:pPr>
    </w:p>
    <w:p w:rsidR="00000000" w:rsidRPr="00896CC9" w:rsidP="00896CC9">
      <w:pPr>
        <w:pStyle w:val="Heading1"/>
      </w:pPr>
      <w:bookmarkStart w:id="2" w:name="O_647289"/>
      <w:bookmarkEnd w:id="2"/>
      <w:r w:rsidRPr="00896CC9">
        <w:t>Application</w:t>
      </w:r>
    </w:p>
    <w:p w:rsidR="00000000" w:rsidRPr="00896CC9" w:rsidP="00CD2218">
      <w:pPr>
        <w:pStyle w:val="BodyText"/>
      </w:pPr>
      <w:r w:rsidRPr="00896CC9">
        <w:t>This unit describes the skills and knowledge required to evaluate the effec</w:t>
      </w:r>
      <w:r w:rsidRPr="00896CC9">
        <w:t>tiveness of an organisation’s work health and safety (WHS) performance including evaluation of hazard identification and risk management arrangements, processes for monitoring WHS, and the outcomes of WHS management arrangements. It also incorporates asses</w:t>
      </w:r>
      <w:r w:rsidRPr="00896CC9">
        <w:t xml:space="preserve">sing and advising on compliance with agreed benchmarks and legislation. </w:t>
      </w:r>
    </w:p>
    <w:p w:rsidR="00000000" w:rsidRPr="00896CC9" w:rsidP="00CD2218">
      <w:pPr>
        <w:pStyle w:val="BodyText"/>
      </w:pPr>
      <w:r w:rsidRPr="00896CC9">
        <w:t xml:space="preserve">It applies to people who apply advanced practical knowledge to coordinate, facilitate and maintain the WHS program in an organisation. </w:t>
      </w:r>
    </w:p>
    <w:p w:rsidR="00000000" w:rsidRPr="00896CC9" w:rsidP="00CD2218">
      <w:pPr>
        <w:pStyle w:val="BodyText"/>
      </w:pPr>
      <w:r w:rsidRPr="00896CC9">
        <w:t xml:space="preserve">NOTE: The terms </w:t>
      </w:r>
      <w:r>
        <w:t>‘</w:t>
      </w:r>
      <w:r w:rsidRPr="00896CC9">
        <w:t>occupational health and safe</w:t>
      </w:r>
      <w:r w:rsidRPr="00896CC9">
        <w:t>ty</w:t>
      </w:r>
      <w:r>
        <w:t>’</w:t>
      </w:r>
      <w:r w:rsidRPr="00896CC9">
        <w:t xml:space="preserve"> (OHS) and </w:t>
      </w:r>
      <w:r>
        <w:t>‘</w:t>
      </w:r>
      <w:r w:rsidRPr="00896CC9">
        <w:t>work health and safety</w:t>
      </w:r>
      <w:r>
        <w:t>’</w:t>
      </w:r>
      <w:r w:rsidRPr="00896CC9">
        <w:t xml:space="preserve"> (WHS) are equivalent and generally either can be used in the workplace. In jurisdictions where the Model WHS Legislation has not been implemented RTOs are advised to contextualise the unit of competency by referring t</w:t>
      </w:r>
      <w:r w:rsidRPr="00896CC9">
        <w:t>o the existing State/Territory OHS legislative requirements.</w:t>
      </w:r>
    </w:p>
    <w:p w:rsidR="00000000" w:rsidRPr="00896CC9" w:rsidP="00CD2218">
      <w:pPr>
        <w:pStyle w:val="BodyText"/>
      </w:pPr>
      <w:r w:rsidRPr="00896CC9">
        <w:t>No licensing, legislative, or certification requirements apply to this unit at the time of publication.</w:t>
      </w:r>
    </w:p>
    <w:p w:rsidR="00000000" w:rsidRPr="00896CC9" w:rsidP="00896CC9">
      <w:pPr>
        <w:pStyle w:val="Heading1"/>
      </w:pPr>
      <w:bookmarkStart w:id="3" w:name="O_647292"/>
      <w:bookmarkEnd w:id="3"/>
      <w:r w:rsidRPr="00896CC9">
        <w:t>Unit Sector</w:t>
      </w:r>
    </w:p>
    <w:p w:rsidR="00000000" w:rsidRPr="00896CC9" w:rsidP="00CD2218">
      <w:pPr>
        <w:pStyle w:val="BodyText"/>
      </w:pPr>
      <w:r w:rsidRPr="00896CC9">
        <w:t>Regulation, Licensing and Risk – Work Health and Safety</w:t>
      </w:r>
    </w:p>
    <w:p w:rsidR="00000000" w:rsidRPr="00896CC9" w:rsidP="00896CC9">
      <w:pPr>
        <w:pStyle w:val="Heading1"/>
      </w:pPr>
      <w:bookmarkStart w:id="4" w:name="O_647293"/>
      <w:bookmarkEnd w:id="4"/>
      <w:r w:rsidRPr="00896CC9">
        <w:t>Elements and Performance Criteria</w:t>
      </w:r>
    </w:p>
    <w:tbl>
      <w:tblPr>
        <w:tblW w:w="9462" w:type="dxa"/>
        <w:tblLayout w:type="fixed"/>
        <w:tblCellMar>
          <w:left w:w="62" w:type="dxa"/>
          <w:right w:w="62" w:type="dxa"/>
        </w:tblCellMar>
        <w:tblLook w:val="0000"/>
      </w:tblPr>
      <w:tblGrid>
        <w:gridCol w:w="2700"/>
        <w:gridCol w:w="6762"/>
      </w:tblGrid>
      <w:tr w:rsidTr="00896CC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6CC9" w:rsidP="00896CC9">
            <w:pPr>
              <w:pStyle w:val="BodyText"/>
            </w:pPr>
            <w:r w:rsidRPr="00896CC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6CC9">
            <w:pPr>
              <w:pStyle w:val="BodyText"/>
              <w:rPr>
                <w:lang w:val="en-NZ"/>
              </w:rPr>
            </w:pPr>
            <w:r w:rsidRPr="00896CC9">
              <w:rPr>
                <w:rStyle w:val="SpecialBold"/>
              </w:rPr>
              <w:t>PERFORMANCE CRITERIA</w:t>
            </w:r>
          </w:p>
        </w:tc>
      </w:tr>
      <w:tr w:rsidTr="00896CC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rPr>
                <w:rStyle w:val="Emphasis"/>
              </w:rPr>
              <w:t>Performance criteria describe the performance needed to demonstrate achievement of the element.</w:t>
            </w:r>
          </w:p>
        </w:tc>
      </w:tr>
      <w:tr w:rsidTr="00896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 xml:space="preserve">1 Evaluate the </w:t>
            </w:r>
            <w:r w:rsidRPr="00896CC9">
              <w:t>effectiveness of the o</w:t>
            </w:r>
            <w:r w:rsidRPr="00896CC9">
              <w:t xml:space="preserve">rganisation’s WHS hazards identification arrangements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t xml:space="preserve">1.1 Identify workplace hazard identification activities and compare </w:t>
            </w:r>
            <w:r w:rsidRPr="00896CC9">
              <w:t>them with organisational WHS policies and procedures</w:t>
            </w:r>
          </w:p>
          <w:p w:rsidR="00000000" w:rsidRPr="00896CC9" w:rsidP="00896CC9">
            <w:pPr>
              <w:pStyle w:val="BodyText"/>
            </w:pPr>
            <w:r w:rsidRPr="00896CC9">
              <w:t>1.2 Examine products, processes and systems to determine whether hazards of long</w:t>
            </w:r>
            <w:r w:rsidRPr="00896CC9">
              <w:t xml:space="preserve"> latency and low frequency/high consequence are included and controlled</w:t>
            </w:r>
          </w:p>
          <w:p w:rsidR="00000000" w:rsidRPr="00896CC9" w:rsidP="00896CC9">
            <w:pPr>
              <w:pStyle w:val="BodyText"/>
            </w:pPr>
            <w:r w:rsidRPr="00896CC9">
              <w:t>1.3 Examine products, processes and systems to determine whether risks to persons other than workers are identified and controlled</w:t>
            </w:r>
          </w:p>
          <w:p w:rsidR="00000000" w:rsidRPr="00896CC9" w:rsidP="00896CC9">
            <w:pPr>
              <w:pStyle w:val="BodyText"/>
            </w:pPr>
            <w:r w:rsidRPr="00896CC9">
              <w:t>1.4 Identify organisational factors that impact on WH</w:t>
            </w:r>
            <w:r w:rsidRPr="00896CC9">
              <w:t xml:space="preserve">S </w:t>
            </w:r>
          </w:p>
          <w:p w:rsidR="00000000" w:rsidP="00896CC9">
            <w:pPr>
              <w:pStyle w:val="BodyText"/>
              <w:rPr>
                <w:lang w:val="en-NZ"/>
              </w:rPr>
            </w:pPr>
            <w:r w:rsidRPr="00896CC9">
              <w:t>1.5 Review outcomes of examinations with specialist personnel, if required</w:t>
            </w:r>
          </w:p>
        </w:tc>
      </w:tr>
      <w:tr w:rsidTr="00896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 xml:space="preserve">2 Evaluate the effectiveness of the organisation’s WHS risk management arrangements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t>2.1 Evaluate appropriateness of the organisation’s risk assessment tools and processes</w:t>
            </w:r>
          </w:p>
          <w:p w:rsidR="00000000" w:rsidRPr="00896CC9" w:rsidP="00896CC9">
            <w:pPr>
              <w:pStyle w:val="BodyText"/>
            </w:pPr>
            <w:r w:rsidRPr="00896CC9">
              <w:t xml:space="preserve">2.2 Assess outcomes of risk assessment processes with regard to validity and reliability, and inclusion of all major WHS risks </w:t>
            </w:r>
          </w:p>
          <w:p w:rsidR="00000000" w:rsidP="00896CC9">
            <w:pPr>
              <w:pStyle w:val="BodyText"/>
              <w:rPr>
                <w:lang w:val="en-NZ"/>
              </w:rPr>
            </w:pPr>
            <w:r w:rsidRPr="00896CC9">
              <w:t>2.3 Evaluate risk controls for suitability and effectiveness in relation to the organisation’s management of WHS</w:t>
            </w:r>
          </w:p>
        </w:tc>
      </w:tr>
      <w:tr w:rsidTr="00896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3 Evaluate the</w:t>
            </w:r>
            <w:r w:rsidRPr="00896CC9">
              <w:t xml:space="preserve"> effectiveness of the organisation’s WHS monitoring processes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t>3.1 Identify organisational processes to monitor the implementation and status of its WHS management</w:t>
            </w:r>
          </w:p>
          <w:p w:rsidR="00000000" w:rsidRPr="00896CC9" w:rsidP="00896CC9">
            <w:pPr>
              <w:pStyle w:val="BodyText"/>
            </w:pPr>
            <w:r w:rsidRPr="00896CC9">
              <w:t>3.2 Evaluate the quality of information and data obtained from the monitoring processes</w:t>
            </w:r>
          </w:p>
          <w:p w:rsidR="00000000" w:rsidP="00896CC9">
            <w:pPr>
              <w:pStyle w:val="BodyText"/>
              <w:rPr>
                <w:lang w:val="en-NZ"/>
              </w:rPr>
            </w:pPr>
            <w:r w:rsidRPr="00896CC9">
              <w:t xml:space="preserve">3.3 </w:t>
            </w:r>
            <w:r w:rsidRPr="00896CC9">
              <w:t>Evaluate management’s response to issues identified by the monitoring processes</w:t>
            </w:r>
          </w:p>
        </w:tc>
      </w:tr>
      <w:tr w:rsidTr="00896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 xml:space="preserve">4 Assess the outcomes of the organisation’s WHS management arrangements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t>4.1 Evaluate performance indicators, including positive performance indicators (PPIs), to determine wh</w:t>
            </w:r>
            <w:r w:rsidRPr="00896CC9">
              <w:t xml:space="preserve">ether they provide a true, reliable and timely measure of the effectiveness of the organisation’s WHS management </w:t>
            </w:r>
          </w:p>
          <w:p w:rsidR="00000000" w:rsidRPr="00896CC9" w:rsidP="00896CC9">
            <w:pPr>
              <w:pStyle w:val="BodyText"/>
            </w:pPr>
            <w:r w:rsidRPr="00896CC9">
              <w:t>4.2 Compare reported performance with evidence gathered and document the differences</w:t>
            </w:r>
          </w:p>
          <w:p w:rsidR="00000000" w:rsidRPr="00896CC9" w:rsidP="00896CC9">
            <w:pPr>
              <w:pStyle w:val="BodyText"/>
            </w:pPr>
            <w:r w:rsidRPr="00896CC9">
              <w:t>4.3 Evaluate WHS performance outcomes and document them i</w:t>
            </w:r>
            <w:r w:rsidRPr="00896CC9">
              <w:t>n a clear and objective manner</w:t>
            </w:r>
          </w:p>
          <w:p w:rsidR="00000000" w:rsidP="00896CC9">
            <w:pPr>
              <w:pStyle w:val="BodyText"/>
              <w:rPr>
                <w:lang w:val="en-NZ"/>
              </w:rPr>
            </w:pPr>
            <w:r w:rsidRPr="00896CC9">
              <w:t>4.4 Determine whether arrangements for managing WHS have produced improvement in WHS risk management</w:t>
            </w:r>
          </w:p>
        </w:tc>
      </w:tr>
      <w:tr w:rsidTr="00896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5 Assess and advise on the organisation’s WHS compliance with agreed benchmarks and legislation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t>5.1 Undertake systematic an</w:t>
            </w:r>
            <w:r w:rsidRPr="00896CC9">
              <w:t>alysis to identify areas of WHS compliance and non</w:t>
            </w:r>
            <w:r w:rsidRPr="00896CC9">
              <w:noBreakHyphen/>
              <w:t>compliance with agreed benchmarks</w:t>
            </w:r>
          </w:p>
          <w:p w:rsidR="00000000" w:rsidRPr="00896CC9" w:rsidP="00896CC9">
            <w:pPr>
              <w:pStyle w:val="BodyText"/>
            </w:pPr>
            <w:r w:rsidRPr="00896CC9">
              <w:t>5.2 Provide advice on compliance with WHS legislation with regard to the organisation’s WHS management arrangements</w:t>
            </w:r>
          </w:p>
          <w:p w:rsidR="00000000" w:rsidRPr="00896CC9" w:rsidP="00896CC9">
            <w:pPr>
              <w:pStyle w:val="BodyText"/>
            </w:pPr>
            <w:r w:rsidRPr="00896CC9">
              <w:t>5.3 Document outcomes of evaluation of compliance and r</w:t>
            </w:r>
            <w:r w:rsidRPr="00896CC9">
              <w:t xml:space="preserve">eport to </w:t>
            </w:r>
            <w:r w:rsidRPr="00896CC9">
              <w:t>key personnel and stakeholders</w:t>
            </w:r>
          </w:p>
        </w:tc>
      </w:tr>
    </w:tbl>
    <w:p w:rsidR="00000000" w:rsidRPr="00896CC9" w:rsidP="00896CC9">
      <w:pPr>
        <w:pStyle w:val="BodyText"/>
      </w:pPr>
    </w:p>
    <w:p w:rsidR="00000000" w:rsidRPr="00896CC9" w:rsidP="00896CC9">
      <w:pPr>
        <w:pStyle w:val="AllowPageBreak"/>
      </w:pPr>
    </w:p>
    <w:p w:rsidR="00000000" w:rsidRPr="00896CC9" w:rsidP="00896CC9">
      <w:pPr>
        <w:pStyle w:val="Heading1"/>
      </w:pPr>
      <w:bookmarkStart w:id="5" w:name="O_647294"/>
      <w:bookmarkEnd w:id="5"/>
      <w:r w:rsidRPr="00896CC9">
        <w:t>Foundation Skills</w:t>
      </w:r>
    </w:p>
    <w:p w:rsidR="00000000" w:rsidRPr="00CD2218" w:rsidP="00CD2218">
      <w:pPr>
        <w:pStyle w:val="BodyText"/>
        <w:rPr>
          <w:i/>
        </w:rPr>
      </w:pPr>
      <w:r w:rsidRPr="00CD221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896C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rPr>
                <w:rStyle w:val="SpecialBold"/>
              </w:rPr>
              <w:t>Performance</w:t>
            </w:r>
          </w:p>
          <w:p w:rsidR="00000000" w:rsidRPr="00896CC9" w:rsidP="00896CC9">
            <w:pPr>
              <w:pStyle w:val="BodyText"/>
            </w:pPr>
            <w:r w:rsidRPr="00896CC9">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rPr>
                <w:rStyle w:val="SpecialBold"/>
              </w:rPr>
              <w:t>Description</w:t>
            </w:r>
          </w:p>
        </w:tc>
      </w:tr>
      <w:tr w:rsidTr="00896C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1.1, 1.2, 1.3, 3.1, 4.2, 5.1</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ListBullet"/>
              <w:rPr>
                <w:lang w:val="en-NZ"/>
              </w:rPr>
            </w:pPr>
            <w:r w:rsidRPr="00896CC9">
              <w:t>Interprets, analyses and evaluates complex organisational texts, in relation to WHS policies, procedures and systems</w:t>
            </w:r>
          </w:p>
        </w:tc>
      </w:tr>
      <w:tr w:rsidTr="00896C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4.2, 4.3, 5.2, 5.3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ListBullet"/>
            </w:pPr>
            <w:r w:rsidRPr="00896CC9">
              <w:t>Documents info</w:t>
            </w:r>
            <w:r w:rsidRPr="00896CC9">
              <w:t>rmation about performance or compliance, matching style of writing to purpose and audience</w:t>
            </w:r>
          </w:p>
          <w:p w:rsidR="00000000" w:rsidP="00896CC9">
            <w:pPr>
              <w:pStyle w:val="ListBullet"/>
              <w:rPr>
                <w:lang w:val="en-NZ"/>
              </w:rPr>
            </w:pPr>
            <w:r w:rsidRPr="00896CC9">
              <w:t xml:space="preserve">Uses appropriate vocabulary, grammatical structure and organisational conventions to produce required documents </w:t>
            </w:r>
          </w:p>
        </w:tc>
      </w:tr>
      <w:tr w:rsidTr="00896C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1.5, 5.2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ListBullet"/>
            </w:pPr>
            <w:r w:rsidRPr="00896CC9">
              <w:t>Presents information o</w:t>
            </w:r>
            <w:r w:rsidRPr="00896CC9">
              <w:t xml:space="preserve">r recommendations using language appropriate to the audience </w:t>
            </w:r>
          </w:p>
          <w:p w:rsidR="00000000" w:rsidP="00896CC9">
            <w:pPr>
              <w:pStyle w:val="ListBullet"/>
              <w:rPr>
                <w:lang w:val="en-NZ"/>
              </w:rPr>
            </w:pPr>
            <w:r w:rsidRPr="00896CC9">
              <w:t xml:space="preserve">Uses questioning and active listening to seek clarification or confirm understanding </w:t>
            </w:r>
          </w:p>
        </w:tc>
      </w:tr>
      <w:tr w:rsidTr="00896C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2.2, 2.3, 3.2, 4.1, 4.2, 4.3, 4.4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ListBullet"/>
            </w:pPr>
            <w:r w:rsidRPr="00896CC9">
              <w:t>Extracts, analyses and synthesises mathematical information emb</w:t>
            </w:r>
            <w:r w:rsidRPr="00896CC9">
              <w:t>edded in a range of texts</w:t>
            </w:r>
          </w:p>
          <w:p w:rsidR="00000000" w:rsidRPr="00896CC9" w:rsidP="00896CC9">
            <w:pPr>
              <w:pStyle w:val="ListBullet"/>
            </w:pPr>
            <w:r w:rsidRPr="00896CC9">
              <w:t>Selects from a range of mathematical and problem solving strategies and techniques to assess or evaluate WHS management data</w:t>
            </w:r>
          </w:p>
          <w:p w:rsidR="00000000" w:rsidP="00896CC9">
            <w:pPr>
              <w:pStyle w:val="ListBullet"/>
              <w:rPr>
                <w:lang w:val="en-NZ"/>
              </w:rPr>
            </w:pPr>
            <w:r w:rsidRPr="00896CC9">
              <w:t>Uses formal and informal oral and written mathematical language and representation to communicate a</w:t>
            </w:r>
            <w:r w:rsidRPr="00896CC9">
              <w:t>bout risk management, evaluation and monitoring</w:t>
            </w:r>
          </w:p>
        </w:tc>
      </w:tr>
      <w:tr w:rsidTr="00896C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ListBullet"/>
              <w:rPr>
                <w:lang w:val="en-NZ"/>
              </w:rPr>
            </w:pPr>
            <w:r w:rsidRPr="00896CC9">
              <w:t xml:space="preserve">Keeps up to date on changes to WHS legislation or regulations relevant to own role and considers implications of these when negotiating, planning and undertaking work </w:t>
            </w:r>
          </w:p>
        </w:tc>
      </w:tr>
      <w:tr w:rsidTr="00896C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Intera</w:t>
            </w:r>
            <w:r w:rsidRPr="00896CC9">
              <w:t>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1.5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ListBullet"/>
              <w:rPr>
                <w:lang w:val="en-NZ"/>
              </w:rPr>
            </w:pPr>
            <w:r w:rsidRPr="00896CC9">
              <w:t>Recognises and applies the protocols governing what to communicate, with whom and how, when working with specialist personnel</w:t>
            </w:r>
          </w:p>
        </w:tc>
      </w:tr>
      <w:tr w:rsidTr="00896C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1.1, 1.2, 1.3, 1.4, 2.1, 2.2, 2.3, 3.2, 3.3, 4.1, 4.2, 4.3, 4.4, 5.1, 5.2, 5.3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ListBullet"/>
            </w:pPr>
            <w:r w:rsidRPr="00896CC9">
              <w:t>Uses logica</w:t>
            </w:r>
            <w:r w:rsidRPr="00896CC9">
              <w:t>l planning processes, and an increasingly intuitive understanding of context, to identify relevant information and risks, and to identify and evaluate alternative strategies and resources</w:t>
            </w:r>
          </w:p>
          <w:p w:rsidR="00000000" w:rsidRPr="00896CC9" w:rsidP="00896CC9">
            <w:pPr>
              <w:pStyle w:val="ListBullet"/>
            </w:pPr>
            <w:r w:rsidRPr="00896CC9">
              <w:t>Reviews WHS management using systematic, analytical processes to set</w:t>
            </w:r>
            <w:r w:rsidRPr="00896CC9">
              <w:t xml:space="preserve"> criteria, gather relevant information, and identify and evaluate options against agreed criteria</w:t>
            </w:r>
          </w:p>
          <w:p w:rsidR="00000000" w:rsidRPr="00896CC9" w:rsidP="00896CC9">
            <w:pPr>
              <w:pStyle w:val="ListBullet"/>
            </w:pPr>
            <w:r w:rsidRPr="00896CC9">
              <w:t>Applies formal problem solving processes when identifying factors impacting on WHS, breaking complex issues into manageable parts</w:t>
            </w:r>
          </w:p>
          <w:p w:rsidR="00000000" w:rsidRPr="00896CC9" w:rsidP="00896CC9">
            <w:pPr>
              <w:pStyle w:val="ListBullet"/>
            </w:pPr>
            <w:r w:rsidRPr="00896CC9">
              <w:t xml:space="preserve">Uses a range of digitally based technology and applications to access and filter data, extract, organise, integrate and share relevant information </w:t>
            </w:r>
          </w:p>
        </w:tc>
      </w:tr>
    </w:tbl>
    <w:p w:rsidR="00000000" w:rsidRPr="00896CC9" w:rsidP="00896CC9">
      <w:pPr>
        <w:pStyle w:val="BodyText"/>
      </w:pPr>
    </w:p>
    <w:p w:rsidR="00000000" w:rsidRPr="00896CC9" w:rsidP="00896CC9">
      <w:pPr>
        <w:pStyle w:val="AllowPageBreak"/>
      </w:pPr>
    </w:p>
    <w:p w:rsidR="00000000" w:rsidRPr="00896CC9" w:rsidP="00896CC9">
      <w:pPr>
        <w:pStyle w:val="Heading1"/>
      </w:pPr>
      <w:bookmarkStart w:id="6" w:name="O_647296"/>
      <w:bookmarkEnd w:id="6"/>
      <w:r w:rsidRPr="00896CC9">
        <w:t>Unit Mapping Information</w:t>
      </w:r>
    </w:p>
    <w:tbl>
      <w:tblPr>
        <w:tblW w:w="0" w:type="auto"/>
        <w:tblLayout w:type="fixed"/>
        <w:tblCellMar>
          <w:left w:w="62" w:type="dxa"/>
          <w:right w:w="62" w:type="dxa"/>
        </w:tblCellMar>
        <w:tblLook w:val="0000"/>
      </w:tblPr>
      <w:tblGrid>
        <w:gridCol w:w="2220"/>
        <w:gridCol w:w="2295"/>
        <w:gridCol w:w="2295"/>
        <w:gridCol w:w="2295"/>
      </w:tblGrid>
      <w:tr w:rsidTr="00896CC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rPr>
                <w:rStyle w:val="SpecialBold"/>
              </w:rPr>
              <w:t xml:space="preserve">Code and title </w:t>
            </w:r>
          </w:p>
          <w:p w:rsidR="00000000" w:rsidRPr="00896CC9" w:rsidP="00896CC9">
            <w:pPr>
              <w:pStyle w:val="BodyText"/>
            </w:pPr>
            <w:r w:rsidRPr="00896CC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rPr>
                <w:rStyle w:val="SpecialBold"/>
              </w:rPr>
              <w:t>Code and title</w:t>
            </w:r>
          </w:p>
          <w:p w:rsidR="00000000" w:rsidRPr="00896CC9" w:rsidP="00896CC9">
            <w:pPr>
              <w:pStyle w:val="BodyText"/>
            </w:pPr>
            <w:r w:rsidRPr="00896CC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rPr>
                <w:rStyle w:val="SpecialBold"/>
              </w:rPr>
              <w:t>Equivalence status</w:t>
            </w:r>
          </w:p>
        </w:tc>
      </w:tr>
      <w:tr w:rsidTr="00896CC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BSBWHS604 Evaluate the WHS performance of organisations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BSBWHS604A Evaluate the WHS performance of organisations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t>Equivalent unit</w:t>
            </w:r>
          </w:p>
        </w:tc>
      </w:tr>
    </w:tbl>
    <w:p w:rsidR="00000000" w:rsidRPr="00896CC9" w:rsidP="00896CC9">
      <w:pPr>
        <w:pStyle w:val="BodyText"/>
      </w:pPr>
    </w:p>
    <w:p w:rsidR="00000000" w:rsidRPr="00896CC9" w:rsidP="00896CC9">
      <w:pPr>
        <w:pStyle w:val="AllowPageBreak"/>
      </w:pPr>
    </w:p>
    <w:p w:rsidR="00000000" w:rsidRPr="00896CC9" w:rsidP="00896CC9">
      <w:pPr>
        <w:pStyle w:val="Heading1"/>
      </w:pPr>
      <w:bookmarkStart w:id="7" w:name="O_647303"/>
      <w:bookmarkEnd w:id="7"/>
      <w:r w:rsidRPr="00896CC9">
        <w:t>Links</w:t>
      </w:r>
    </w:p>
    <w:p w:rsidR="00000000" w:rsidRPr="00896CC9" w:rsidP="00CD2218">
      <w:pPr>
        <w:pStyle w:val="BodyText"/>
      </w:pPr>
      <w:r w:rsidRPr="00896CC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419A0">
        <w:rPr>
          <w:rStyle w:val="Hyperlink"/>
        </w:rPr>
        <w:t>https://vetnet.gov.au/Pages/TrainingDocs.aspx?q=11ef6853-ceed-4ba7-9d87-4da407e23c10</w:t>
      </w:r>
      <w:r>
        <w:fldChar w:fldCharType="end"/>
      </w:r>
    </w:p>
    <w:p w:rsidR="00000000" w:rsidRPr="00896CC9" w:rsidP="00CD2218">
      <w:pPr>
        <w:pStyle w:val="BodyText"/>
        <w:sectPr w:rsidSect="00896CC9">
          <w:headerReference w:type="default" r:id="rId10"/>
          <w:footerReference w:type="default" r:id="rId11"/>
          <w:pgSz w:w="11908" w:h="16833"/>
          <w:pgMar w:top="1702" w:right="1418" w:bottom="1702" w:left="1418" w:header="992" w:footer="992" w:gutter="0"/>
          <w:cols w:space="720"/>
          <w:noEndnote/>
          <w:docGrid w:linePitch="299"/>
        </w:sectPr>
      </w:pPr>
    </w:p>
    <w:p w:rsidR="00000000" w:rsidRPr="00896CC9" w:rsidP="00896CC9">
      <w:pPr>
        <w:pStyle w:val="SuperHeading"/>
      </w:pPr>
      <w:r w:rsidRPr="00896CC9">
        <w:t xml:space="preserve">Assessment </w:t>
      </w:r>
      <w:r w:rsidRPr="00896CC9">
        <w:t>Requirements for BSBWHS604 Evaluate the WHS performance of organisations</w:t>
      </w:r>
    </w:p>
    <w:p w:rsidR="00000000" w:rsidRPr="00896CC9" w:rsidP="00896CC9">
      <w:pPr>
        <w:pStyle w:val="Heading1"/>
      </w:pPr>
      <w:bookmarkStart w:id="8" w:name="O_647298"/>
      <w:bookmarkEnd w:id="8"/>
      <w:r w:rsidRPr="00896CC9">
        <w:t>Modification History</w:t>
      </w:r>
    </w:p>
    <w:tbl>
      <w:tblPr>
        <w:tblW w:w="0" w:type="auto"/>
        <w:tblLayout w:type="fixed"/>
        <w:tblCellMar>
          <w:left w:w="62" w:type="dxa"/>
          <w:right w:w="62" w:type="dxa"/>
        </w:tblCellMar>
        <w:tblLook w:val="0000"/>
      </w:tblPr>
      <w:tblGrid>
        <w:gridCol w:w="2689"/>
        <w:gridCol w:w="6337"/>
      </w:tblGrid>
      <w:tr w:rsidTr="00896CC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rPr>
                <w:rStyle w:val="SpecialBold"/>
              </w:rPr>
              <w:t>Comments</w:t>
            </w:r>
          </w:p>
        </w:tc>
      </w:tr>
      <w:tr w:rsidTr="00896CC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CC9">
            <w:pPr>
              <w:pStyle w:val="BodyText"/>
              <w:rPr>
                <w:lang w:val="en-NZ"/>
              </w:rPr>
            </w:pPr>
            <w:r w:rsidRPr="00896CC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CC9" w:rsidP="00896CC9">
            <w:pPr>
              <w:pStyle w:val="BodyText"/>
            </w:pPr>
            <w:r w:rsidRPr="00896CC9">
              <w:t>This version first released with BSB Business Services Training Package Version 1.0.</w:t>
            </w:r>
          </w:p>
        </w:tc>
      </w:tr>
    </w:tbl>
    <w:p w:rsidR="00000000" w:rsidRPr="00896CC9" w:rsidP="00896CC9">
      <w:pPr>
        <w:pStyle w:val="BodyText"/>
      </w:pPr>
    </w:p>
    <w:p w:rsidR="00000000" w:rsidRPr="00896CC9" w:rsidP="00896CC9">
      <w:pPr>
        <w:pStyle w:val="AllowPageBreak"/>
      </w:pPr>
    </w:p>
    <w:p w:rsidR="00000000" w:rsidRPr="00896CC9" w:rsidP="00896CC9">
      <w:pPr>
        <w:pStyle w:val="Heading1"/>
      </w:pPr>
      <w:bookmarkStart w:id="9" w:name="O_647299"/>
      <w:bookmarkEnd w:id="9"/>
      <w:r w:rsidRPr="00896CC9">
        <w:t>Performance Evidence</w:t>
      </w:r>
    </w:p>
    <w:p w:rsidR="00000000" w:rsidRPr="00896CC9" w:rsidP="00CD2218">
      <w:pPr>
        <w:pStyle w:val="BodyText"/>
      </w:pPr>
      <w:r w:rsidRPr="00896CC9">
        <w:t>Evidence of the ability to:</w:t>
      </w:r>
    </w:p>
    <w:p w:rsidR="00000000" w:rsidRPr="00896CC9" w:rsidP="00896CC9">
      <w:pPr>
        <w:pStyle w:val="ListBullet"/>
      </w:pPr>
      <w:r w:rsidRPr="00896CC9">
        <w:t>evaluate the effectiveness of an organisation’s arrangements for identifying work health and safety (WHS) hazards including:</w:t>
      </w:r>
    </w:p>
    <w:p w:rsidR="00000000" w:rsidRPr="00896CC9" w:rsidP="00896CC9">
      <w:pPr>
        <w:pStyle w:val="ListBullet2"/>
      </w:pPr>
      <w:r w:rsidRPr="00896CC9">
        <w:t>comparing them with WHS policies and procedures</w:t>
      </w:r>
    </w:p>
    <w:p w:rsidR="00000000" w:rsidRPr="00896CC9" w:rsidP="00896CC9">
      <w:pPr>
        <w:pStyle w:val="ListBullet2"/>
      </w:pPr>
      <w:r w:rsidRPr="00896CC9">
        <w:t xml:space="preserve">ensuring inclusion of long-latency and low-frequency/high-consequence hazards </w:t>
      </w:r>
    </w:p>
    <w:p w:rsidR="00000000" w:rsidRPr="00896CC9" w:rsidP="00896CC9">
      <w:pPr>
        <w:pStyle w:val="ListBullet2"/>
      </w:pPr>
      <w:r w:rsidRPr="00896CC9">
        <w:t>ensuring inclusion of risks to persons other than workers</w:t>
      </w:r>
    </w:p>
    <w:p w:rsidR="00000000" w:rsidRPr="00896CC9" w:rsidP="00896CC9">
      <w:pPr>
        <w:pStyle w:val="ListBullet2"/>
      </w:pPr>
      <w:r w:rsidRPr="00896CC9">
        <w:t>reviewing outcomes with specialists</w:t>
      </w:r>
    </w:p>
    <w:p w:rsidR="00000000" w:rsidRPr="00896CC9" w:rsidP="00896CC9">
      <w:pPr>
        <w:pStyle w:val="ListBullet"/>
      </w:pPr>
      <w:r w:rsidRPr="00896CC9">
        <w:t>evaluate the effectiveness of an organisation’s arrangements for WHS risk manageme</w:t>
      </w:r>
      <w:r w:rsidRPr="00896CC9">
        <w:t>nt including:</w:t>
      </w:r>
    </w:p>
    <w:p w:rsidR="00000000" w:rsidRPr="00896CC9" w:rsidP="00896CC9">
      <w:pPr>
        <w:pStyle w:val="ListBullet2"/>
      </w:pPr>
      <w:r w:rsidRPr="00896CC9">
        <w:t>appropriateness of risk assessment tools and processes</w:t>
      </w:r>
    </w:p>
    <w:p w:rsidR="00000000" w:rsidRPr="00896CC9" w:rsidP="00896CC9">
      <w:pPr>
        <w:pStyle w:val="ListBullet2"/>
      </w:pPr>
      <w:r w:rsidRPr="00896CC9">
        <w:t>validity and reliability of outcomes</w:t>
      </w:r>
    </w:p>
    <w:p w:rsidR="00000000" w:rsidRPr="00896CC9" w:rsidP="00896CC9">
      <w:pPr>
        <w:pStyle w:val="ListBullet2"/>
      </w:pPr>
      <w:r w:rsidRPr="00896CC9">
        <w:t>inclusion of all major WHS risks</w:t>
      </w:r>
    </w:p>
    <w:p w:rsidR="00000000" w:rsidRPr="00896CC9" w:rsidP="00896CC9">
      <w:pPr>
        <w:pStyle w:val="ListBullet2"/>
      </w:pPr>
      <w:r w:rsidRPr="00896CC9">
        <w:t>suitability and effectiveness of risk controls</w:t>
      </w:r>
    </w:p>
    <w:p w:rsidR="00000000" w:rsidRPr="00896CC9" w:rsidP="00896CC9">
      <w:pPr>
        <w:pStyle w:val="ListBullet2"/>
      </w:pPr>
      <w:r w:rsidRPr="00896CC9">
        <w:t>the relationship between strategic planning and WHS</w:t>
      </w:r>
    </w:p>
    <w:p w:rsidR="00000000" w:rsidRPr="00896CC9" w:rsidP="00896CC9">
      <w:pPr>
        <w:pStyle w:val="ListBullet"/>
      </w:pPr>
      <w:r w:rsidRPr="00896CC9">
        <w:t>evaluate the eff</w:t>
      </w:r>
      <w:r w:rsidRPr="00896CC9">
        <w:t>ectiveness of the organisation’s processes for monitoring WHS including:</w:t>
      </w:r>
    </w:p>
    <w:p w:rsidR="00000000" w:rsidRPr="00896CC9" w:rsidP="00896CC9">
      <w:pPr>
        <w:pStyle w:val="ListBullet2"/>
      </w:pPr>
      <w:r w:rsidRPr="00896CC9">
        <w:t>the quality of information and data</w:t>
      </w:r>
    </w:p>
    <w:p w:rsidR="00000000" w:rsidRPr="00896CC9" w:rsidP="00896CC9">
      <w:pPr>
        <w:pStyle w:val="ListBullet2"/>
      </w:pPr>
      <w:r w:rsidRPr="00896CC9">
        <w:t>management’s response to issues</w:t>
      </w:r>
    </w:p>
    <w:p w:rsidR="00000000" w:rsidRPr="00896CC9" w:rsidP="00896CC9">
      <w:pPr>
        <w:pStyle w:val="ListBullet"/>
      </w:pPr>
      <w:r w:rsidRPr="00896CC9">
        <w:t>assess the outcomes of the organisation’s arrangements for managing WHS including:</w:t>
      </w:r>
    </w:p>
    <w:p w:rsidR="00000000" w:rsidRPr="00896CC9" w:rsidP="00896CC9">
      <w:pPr>
        <w:pStyle w:val="ListBullet2"/>
      </w:pPr>
      <w:r w:rsidRPr="00896CC9">
        <w:t xml:space="preserve">assessing whether performance indicators, including positive performance indicators (PPIs), provide a true, reliable and timely effectiveness measure </w:t>
      </w:r>
    </w:p>
    <w:p w:rsidR="00000000" w:rsidRPr="00896CC9" w:rsidP="00896CC9">
      <w:pPr>
        <w:pStyle w:val="ListBullet2"/>
      </w:pPr>
      <w:r w:rsidRPr="00896CC9">
        <w:t>comparing differences between reported performance and evidence gathered</w:t>
      </w:r>
    </w:p>
    <w:p w:rsidR="00000000" w:rsidRPr="00896CC9" w:rsidP="00896CC9">
      <w:pPr>
        <w:pStyle w:val="ListBullet2"/>
      </w:pPr>
      <w:r w:rsidRPr="00896CC9">
        <w:t>evaluating and documenting WHS p</w:t>
      </w:r>
      <w:r w:rsidRPr="00896CC9">
        <w:t>erformance outcomes</w:t>
      </w:r>
    </w:p>
    <w:p w:rsidR="00000000" w:rsidRPr="00896CC9" w:rsidP="00896CC9">
      <w:pPr>
        <w:pStyle w:val="ListBullet2"/>
      </w:pPr>
      <w:r w:rsidRPr="00896CC9">
        <w:t>determining whether arrangements have produced improvement</w:t>
      </w:r>
    </w:p>
    <w:p w:rsidR="00000000" w:rsidRPr="00896CC9" w:rsidP="00896CC9">
      <w:pPr>
        <w:pStyle w:val="ListBullet"/>
      </w:pPr>
      <w:r w:rsidRPr="00896CC9">
        <w:t>assess and report on the organisation’s WHS compliance with agreed benchmarks and legislation, including:</w:t>
      </w:r>
    </w:p>
    <w:p w:rsidR="00000000" w:rsidRPr="00896CC9" w:rsidP="00896CC9">
      <w:pPr>
        <w:pStyle w:val="ListBullet2"/>
      </w:pPr>
      <w:r w:rsidRPr="00896CC9">
        <w:t>identifying areas of WHS compliance and non</w:t>
      </w:r>
      <w:r w:rsidRPr="00896CC9">
        <w:noBreakHyphen/>
        <w:t xml:space="preserve">compliance </w:t>
      </w:r>
    </w:p>
    <w:p w:rsidR="00000000" w:rsidRPr="00896CC9" w:rsidP="00896CC9">
      <w:pPr>
        <w:pStyle w:val="ListBullet2"/>
      </w:pPr>
      <w:r w:rsidRPr="00896CC9">
        <w:t>documenting a</w:t>
      </w:r>
      <w:r w:rsidRPr="00896CC9">
        <w:t>nd reporting outcomes to key stakeholders.</w:t>
      </w:r>
    </w:p>
    <w:p w:rsidR="00000000" w:rsidRPr="00896CC9" w:rsidP="00896CC9">
      <w:pPr>
        <w:pStyle w:val="BodyText"/>
      </w:pPr>
    </w:p>
    <w:p w:rsidR="00000000" w:rsidRPr="00896CC9" w:rsidP="00CD2218">
      <w:pPr>
        <w:pStyle w:val="BodyText"/>
      </w:pPr>
      <w:r w:rsidRPr="00896CC9">
        <w:t>Note: If a specific volume or frequency is not stated, then evidence must be provided at least once.</w:t>
      </w:r>
    </w:p>
    <w:p w:rsidR="00000000" w:rsidRPr="00896CC9" w:rsidP="00896CC9">
      <w:pPr>
        <w:pStyle w:val="Heading1"/>
      </w:pPr>
      <w:bookmarkStart w:id="10" w:name="O_647300"/>
      <w:bookmarkEnd w:id="10"/>
      <w:r w:rsidRPr="00896CC9">
        <w:t>Knowledge Evidence</w:t>
      </w:r>
    </w:p>
    <w:p w:rsidR="00000000" w:rsidRPr="00896CC9" w:rsidP="00CD2218">
      <w:pPr>
        <w:pStyle w:val="BodyText"/>
      </w:pPr>
      <w:r w:rsidRPr="00896CC9">
        <w:t>To complete the unit requirements safely and effectively, the individual mu</w:t>
      </w:r>
      <w:r w:rsidRPr="00896CC9">
        <w:t>st:</w:t>
      </w:r>
    </w:p>
    <w:p w:rsidR="00000000" w:rsidRPr="00896CC9" w:rsidP="00896CC9">
      <w:pPr>
        <w:pStyle w:val="ListBullet"/>
      </w:pPr>
      <w:r w:rsidRPr="00896CC9">
        <w:t>outline Commonwealth and state or territory WHS Acts, regulations, codes of practice, standards, guidance material and links to other relevant legislation, including industrial relations, equal employment opportunity, workers’</w:t>
      </w:r>
      <w:r w:rsidRPr="00896CC9">
        <w:t xml:space="preserve"> compensation and rehabilitation </w:t>
      </w:r>
    </w:p>
    <w:p w:rsidR="00000000" w:rsidRPr="00896CC9" w:rsidP="00896CC9">
      <w:pPr>
        <w:pStyle w:val="ListBullet"/>
      </w:pPr>
      <w:r w:rsidRPr="00896CC9">
        <w:t xml:space="preserve">outline the concept of common law duty of care </w:t>
      </w:r>
    </w:p>
    <w:p w:rsidR="00000000" w:rsidRPr="00896CC9" w:rsidP="00896CC9">
      <w:pPr>
        <w:pStyle w:val="ListBullet"/>
      </w:pPr>
      <w:r w:rsidRPr="00896CC9">
        <w:t xml:space="preserve">describe the development of WHS performance assessment tools including PPIs </w:t>
      </w:r>
    </w:p>
    <w:p w:rsidR="00000000" w:rsidRPr="00896CC9" w:rsidP="00896CC9">
      <w:pPr>
        <w:pStyle w:val="ListBullet"/>
      </w:pPr>
      <w:r w:rsidRPr="00896CC9">
        <w:t xml:space="preserve">describe ethics related to professional practice </w:t>
      </w:r>
    </w:p>
    <w:p w:rsidR="00000000" w:rsidRPr="00896CC9" w:rsidP="00896CC9">
      <w:pPr>
        <w:pStyle w:val="ListBullet"/>
      </w:pPr>
      <w:r w:rsidRPr="00896CC9">
        <w:t>outline formal and informal communication and c</w:t>
      </w:r>
      <w:r w:rsidRPr="00896CC9">
        <w:t xml:space="preserve">onsultation processes, and key personnel related to communication </w:t>
      </w:r>
    </w:p>
    <w:p w:rsidR="00000000" w:rsidRPr="00896CC9" w:rsidP="00896CC9">
      <w:pPr>
        <w:pStyle w:val="ListBullet"/>
      </w:pPr>
      <w:r w:rsidRPr="00896CC9">
        <w:t>summarise the language, literacy and cultural profile of the work team</w:t>
      </w:r>
    </w:p>
    <w:p w:rsidR="00000000" w:rsidRPr="00896CC9" w:rsidP="00896CC9">
      <w:pPr>
        <w:pStyle w:val="ListBullet"/>
      </w:pPr>
      <w:r w:rsidRPr="00896CC9">
        <w:t xml:space="preserve">describe legal liability in relation to providing advice </w:t>
      </w:r>
    </w:p>
    <w:p w:rsidR="00000000" w:rsidRPr="00896CC9" w:rsidP="00896CC9">
      <w:pPr>
        <w:pStyle w:val="ListBullet"/>
      </w:pPr>
      <w:r w:rsidRPr="00896CC9">
        <w:t>summarise the legislative requirements for WHS information a</w:t>
      </w:r>
      <w:r w:rsidRPr="00896CC9">
        <w:t xml:space="preserve">nd data, and consultation </w:t>
      </w:r>
    </w:p>
    <w:p w:rsidR="00000000" w:rsidRPr="00896CC9" w:rsidP="00896CC9">
      <w:pPr>
        <w:pStyle w:val="ListBullet"/>
      </w:pPr>
      <w:r w:rsidRPr="00896CC9">
        <w:t xml:space="preserve">outline the limitations of generic hazard identification and risk assessment checklists, and risk ranking processes </w:t>
      </w:r>
    </w:p>
    <w:p w:rsidR="00000000" w:rsidRPr="00896CC9" w:rsidP="00896CC9">
      <w:pPr>
        <w:pStyle w:val="ListBullet"/>
      </w:pPr>
      <w:r w:rsidRPr="00896CC9">
        <w:t>list methods for collecting reliable information and data, commonly encountered problems in collection, and stra</w:t>
      </w:r>
      <w:r w:rsidRPr="00896CC9">
        <w:t xml:space="preserve">tegies for overcoming such problems </w:t>
      </w:r>
    </w:p>
    <w:p w:rsidR="00000000" w:rsidRPr="00896CC9" w:rsidP="00896CC9">
      <w:pPr>
        <w:pStyle w:val="ListBullet"/>
      </w:pPr>
      <w:r w:rsidRPr="00896CC9">
        <w:t xml:space="preserve">list methods for providing evidence of compliance with WHS legislation </w:t>
      </w:r>
    </w:p>
    <w:p w:rsidR="00000000" w:rsidRPr="00896CC9" w:rsidP="00896CC9">
      <w:pPr>
        <w:pStyle w:val="ListBullet"/>
      </w:pPr>
      <w:r w:rsidRPr="00896CC9">
        <w:t>describe the nature and use of information and data that provide valid and reliable results on performance of WHS management processes (including P</w:t>
      </w:r>
      <w:r w:rsidRPr="00896CC9">
        <w:t>PIs) and limitations of other types of measures</w:t>
      </w:r>
    </w:p>
    <w:p w:rsidR="00000000" w:rsidRPr="00896CC9" w:rsidP="00896CC9">
      <w:pPr>
        <w:pStyle w:val="ListBullet"/>
      </w:pPr>
      <w:r w:rsidRPr="00896CC9">
        <w:t xml:space="preserve">outline the nature of workplace processes (work flow, planning and control) and hazards relevant to the workplace </w:t>
      </w:r>
    </w:p>
    <w:p w:rsidR="00000000" w:rsidRPr="00896CC9" w:rsidP="00896CC9">
      <w:pPr>
        <w:pStyle w:val="ListBullet"/>
      </w:pPr>
      <w:r w:rsidRPr="00896CC9">
        <w:t>describe organisational culture as it impacts on the work team</w:t>
      </w:r>
    </w:p>
    <w:p w:rsidR="00000000" w:rsidRPr="00896CC9" w:rsidP="00896CC9">
      <w:pPr>
        <w:pStyle w:val="ListBullet"/>
      </w:pPr>
      <w:r w:rsidRPr="00896CC9">
        <w:t>summarise organisational WHS p</w:t>
      </w:r>
      <w:r w:rsidRPr="00896CC9">
        <w:t xml:space="preserve">olicies, procedures, processes and systems </w:t>
      </w:r>
    </w:p>
    <w:p w:rsidR="00000000" w:rsidRPr="00896CC9" w:rsidP="00896CC9">
      <w:pPr>
        <w:pStyle w:val="ListBullet"/>
      </w:pPr>
      <w:r w:rsidRPr="00896CC9">
        <w:t xml:space="preserve">outline the principles and practices of a systematic approach to managing WHS </w:t>
      </w:r>
    </w:p>
    <w:p w:rsidR="00000000" w:rsidRPr="00896CC9" w:rsidP="00896CC9">
      <w:pPr>
        <w:pStyle w:val="ListBullet"/>
      </w:pPr>
      <w:r w:rsidRPr="00896CC9">
        <w:t xml:space="preserve">outline the principles of duty of care, including concepts of causation, foreseeability and preventability </w:t>
      </w:r>
    </w:p>
    <w:p w:rsidR="00000000" w:rsidRPr="00896CC9" w:rsidP="00896CC9">
      <w:pPr>
        <w:pStyle w:val="ListBullet"/>
      </w:pPr>
      <w:r w:rsidRPr="00896CC9">
        <w:t>list the principles of ef</w:t>
      </w:r>
      <w:r w:rsidRPr="00896CC9">
        <w:t xml:space="preserve">fective meetings, including agendas, action planning, chair and secretarial duties, minutes and action items </w:t>
      </w:r>
    </w:p>
    <w:p w:rsidR="00000000" w:rsidRPr="00896CC9" w:rsidP="00896CC9">
      <w:pPr>
        <w:pStyle w:val="ListBullet"/>
      </w:pPr>
      <w:r w:rsidRPr="00896CC9">
        <w:t>list a range of risk analysis and assessment techniques and tools, and their application and limitations</w:t>
      </w:r>
    </w:p>
    <w:p w:rsidR="00000000" w:rsidRPr="00896CC9" w:rsidP="00896CC9">
      <w:pPr>
        <w:pStyle w:val="ListBullet"/>
      </w:pPr>
      <w:r w:rsidRPr="00896CC9">
        <w:t>detail the requirements for recordkeeping</w:t>
      </w:r>
      <w:r w:rsidRPr="00896CC9">
        <w:t xml:space="preserve"> that address WHS, privacy and other relevant legislation </w:t>
      </w:r>
    </w:p>
    <w:p w:rsidR="00000000" w:rsidRPr="00896CC9" w:rsidP="00896CC9">
      <w:pPr>
        <w:pStyle w:val="ListBullet"/>
      </w:pPr>
      <w:r w:rsidRPr="00896CC9">
        <w:t xml:space="preserve">detail the requirements for reporting under WHS and other relevant legislation, including obligations for notification and reporting of incidents </w:t>
      </w:r>
    </w:p>
    <w:p w:rsidR="00000000" w:rsidRPr="00896CC9" w:rsidP="00896CC9">
      <w:pPr>
        <w:pStyle w:val="ListBullet"/>
      </w:pPr>
      <w:r w:rsidRPr="00896CC9">
        <w:t xml:space="preserve">summarise the requirements under hazard-specific WHS legislation and codes of practice </w:t>
      </w:r>
    </w:p>
    <w:p w:rsidR="00000000" w:rsidRPr="00896CC9" w:rsidP="00896CC9">
      <w:pPr>
        <w:pStyle w:val="ListBullet"/>
      </w:pPr>
      <w:r w:rsidRPr="00896CC9">
        <w:t>describe risk management as a duty of PCBUs or officers under WHS legislation</w:t>
      </w:r>
    </w:p>
    <w:p w:rsidR="00000000" w:rsidRPr="00896CC9" w:rsidP="00896CC9">
      <w:pPr>
        <w:pStyle w:val="ListBullet"/>
      </w:pPr>
      <w:r w:rsidRPr="00896CC9">
        <w:t>describe the roles and responsibilities, in relation to communication and consultation, fo</w:t>
      </w:r>
      <w:r w:rsidRPr="00896CC9">
        <w:t xml:space="preserve">r health and safety committees, health and safety representatives, line management, workers and inspectors </w:t>
      </w:r>
    </w:p>
    <w:p w:rsidR="00000000" w:rsidRPr="00896CC9" w:rsidP="00896CC9">
      <w:pPr>
        <w:pStyle w:val="ListBullet"/>
      </w:pPr>
      <w:r w:rsidRPr="00896CC9">
        <w:t xml:space="preserve">outline sampling methodologies, application and related statistical measures </w:t>
      </w:r>
    </w:p>
    <w:p w:rsidR="00000000" w:rsidRPr="00896CC9" w:rsidP="00896CC9">
      <w:pPr>
        <w:pStyle w:val="ListBullet"/>
      </w:pPr>
      <w:r w:rsidRPr="00896CC9">
        <w:t xml:space="preserve">list standard industry controls for a range of hazards </w:t>
      </w:r>
    </w:p>
    <w:p w:rsidR="00000000" w:rsidRPr="00896CC9" w:rsidP="00896CC9">
      <w:pPr>
        <w:pStyle w:val="ListBullet"/>
      </w:pPr>
      <w:r w:rsidRPr="00896CC9">
        <w:t>describe techn</w:t>
      </w:r>
      <w:r w:rsidRPr="00896CC9">
        <w:t>iques, tools and processes for identifying and controlling health and safety hazards and risks:</w:t>
      </w:r>
    </w:p>
    <w:p w:rsidR="00000000" w:rsidRPr="00896CC9" w:rsidP="00896CC9">
      <w:pPr>
        <w:pStyle w:val="ListBullet2"/>
      </w:pPr>
      <w:r w:rsidRPr="00896CC9">
        <w:t>hazard and risk checklists</w:t>
      </w:r>
    </w:p>
    <w:p w:rsidR="00000000" w:rsidRPr="00896CC9" w:rsidP="00896CC9">
      <w:pPr>
        <w:pStyle w:val="ListBullet2"/>
      </w:pPr>
      <w:r w:rsidRPr="00896CC9">
        <w:t>hazard hunts</w:t>
      </w:r>
    </w:p>
    <w:p w:rsidR="00000000" w:rsidRPr="00896CC9" w:rsidP="00896CC9">
      <w:pPr>
        <w:pStyle w:val="ListBullet2"/>
      </w:pPr>
      <w:r w:rsidRPr="00896CC9">
        <w:t>job safety analyses</w:t>
      </w:r>
    </w:p>
    <w:p w:rsidR="00000000" w:rsidRPr="00896CC9" w:rsidP="00896CC9">
      <w:pPr>
        <w:pStyle w:val="ListBullet2"/>
      </w:pPr>
      <w:r w:rsidRPr="00896CC9">
        <w:t>manifests and registers, including for dangerous goods, hazardous chemicals and plant</w:t>
      </w:r>
    </w:p>
    <w:p w:rsidR="00000000" w:rsidRPr="00896CC9" w:rsidP="00896CC9">
      <w:pPr>
        <w:pStyle w:val="ListBullet2"/>
      </w:pPr>
      <w:r w:rsidRPr="00896CC9">
        <w:t>safe work met</w:t>
      </w:r>
      <w:r w:rsidRPr="00896CC9">
        <w:t>hod statements</w:t>
      </w:r>
    </w:p>
    <w:p w:rsidR="00000000" w:rsidRPr="00896CC9" w:rsidP="00896CC9">
      <w:pPr>
        <w:pStyle w:val="ListBullet2"/>
      </w:pPr>
      <w:r w:rsidRPr="00896CC9">
        <w:t>surveys using questionnaires, interviews and other survey techniques</w:t>
      </w:r>
    </w:p>
    <w:p w:rsidR="00000000" w:rsidRPr="00896CC9" w:rsidP="00896CC9">
      <w:pPr>
        <w:pStyle w:val="ListBullet2"/>
      </w:pPr>
      <w:r w:rsidRPr="00896CC9">
        <w:t>workplace inspections and walk-throughs.</w:t>
      </w:r>
    </w:p>
    <w:p w:rsidR="00000000" w:rsidRPr="00896CC9" w:rsidP="00896CC9">
      <w:pPr>
        <w:pStyle w:val="AllowPageBreak"/>
      </w:pPr>
    </w:p>
    <w:p w:rsidR="00000000" w:rsidRPr="00896CC9" w:rsidP="00896CC9">
      <w:pPr>
        <w:pStyle w:val="Heading1"/>
      </w:pPr>
      <w:bookmarkStart w:id="11" w:name="O_647301"/>
      <w:bookmarkEnd w:id="11"/>
      <w:r w:rsidRPr="00896CC9">
        <w:t>Assessment Conditions</w:t>
      </w:r>
    </w:p>
    <w:p w:rsidR="00000000" w:rsidRPr="00896CC9" w:rsidP="00CD2218">
      <w:pPr>
        <w:pStyle w:val="BodyText"/>
      </w:pPr>
      <w:r w:rsidRPr="00896CC9">
        <w:t>Assessment must be conducted in a safe environment where evidence gathered demonstrates consistent performance of typical activities experienced by individuals carrying out work health and safety duties in the workplace and include access to:</w:t>
      </w:r>
    </w:p>
    <w:p w:rsidR="00000000" w:rsidRPr="00896CC9" w:rsidP="00896CC9">
      <w:pPr>
        <w:pStyle w:val="ListBullet"/>
      </w:pPr>
      <w:r w:rsidRPr="00896CC9">
        <w:t>workplace st</w:t>
      </w:r>
      <w:r w:rsidRPr="00896CC9">
        <w:t>rategic and operational plans, policies and procedures</w:t>
      </w:r>
    </w:p>
    <w:p w:rsidR="00000000" w:rsidRPr="00896CC9" w:rsidP="00896CC9">
      <w:pPr>
        <w:pStyle w:val="ListBullet"/>
      </w:pPr>
      <w:r w:rsidRPr="00896CC9">
        <w:t>WHS information and data</w:t>
      </w:r>
    </w:p>
    <w:p w:rsidR="00000000" w:rsidRPr="00896CC9" w:rsidP="00896CC9">
      <w:pPr>
        <w:pStyle w:val="ListBullet"/>
      </w:pPr>
      <w:r w:rsidRPr="00896CC9">
        <w:t>case studies and, where possible, real situations</w:t>
      </w:r>
    </w:p>
    <w:p w:rsidR="00000000" w:rsidRPr="00896CC9" w:rsidP="00896CC9">
      <w:pPr>
        <w:pStyle w:val="ListBullet"/>
      </w:pPr>
      <w:r w:rsidRPr="00896CC9">
        <w:t>interaction with others.</w:t>
      </w:r>
    </w:p>
    <w:p w:rsidR="00000000" w:rsidRPr="00896CC9" w:rsidP="00896CC9">
      <w:pPr>
        <w:pStyle w:val="BodyText"/>
      </w:pPr>
    </w:p>
    <w:p w:rsidR="00000000" w:rsidRPr="00896CC9" w:rsidP="00CD2218">
      <w:pPr>
        <w:pStyle w:val="BodyText"/>
      </w:pPr>
      <w:r w:rsidRPr="00896CC9">
        <w:t>Assessors must satisfy NVR/AQTF assessor requirements.</w:t>
      </w:r>
    </w:p>
    <w:p w:rsidR="00000000" w:rsidRPr="00896CC9" w:rsidP="00896CC9">
      <w:pPr>
        <w:pStyle w:val="Heading1"/>
      </w:pPr>
      <w:bookmarkStart w:id="12" w:name="O_647304"/>
      <w:bookmarkEnd w:id="12"/>
      <w:r w:rsidRPr="00896CC9">
        <w:t>Links</w:t>
      </w:r>
    </w:p>
    <w:p w:rsidR="00000000" w:rsidRPr="00896CC9" w:rsidP="00CD2218">
      <w:pPr>
        <w:pStyle w:val="BodyText"/>
      </w:pPr>
      <w:r w:rsidRPr="00896CC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419A0">
        <w:rPr>
          <w:rStyle w:val="Hyperlink"/>
        </w:rPr>
        <w:t>https://vetnet.gov.au/Pages/TrainingDocs.aspx?q=11ef6853-ceed-4ba7-9d87-4da407e23c10</w:t>
      </w:r>
      <w:r>
        <w:fldChar w:fldCharType="end"/>
      </w:r>
    </w:p>
    <w:p w:rsidR="00000000" w:rsidRPr="00896CC9" w:rsidP="00896CC9"/>
    <w:sectPr w:rsidSect="00896C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9" w:rsidRPr="00CD2218" w:rsidP="00CD2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18" w:rsidP="00896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2218" w:rsidP="00896C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D2218" w:rsidP="00896C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9" w:rsidP="00896CC9">
    <w:pPr>
      <w:pStyle w:val="Footer"/>
      <w:framePr w:wrap="around"/>
    </w:pPr>
    <w:r>
      <w:fldChar w:fldCharType="begin"/>
    </w:r>
    <w:r>
      <w:instrText xml:space="preserve"> DOCPROPERTY  Subject  \* MERGEFORMAT </w:instrText>
    </w:r>
    <w:r>
      <w:fldChar w:fldCharType="separate"/>
    </w:r>
    <w:r w:rsidR="00CD2218">
      <w:t>Approved</w:t>
    </w:r>
    <w:r w:rsidR="00CD2218">
      <w:fldChar w:fldCharType="end"/>
    </w:r>
    <w:r>
      <w:tab/>
      <w:t xml:space="preserve">Page </w:t>
    </w:r>
    <w:r>
      <w:fldChar w:fldCharType="begin"/>
    </w:r>
    <w:r>
      <w:instrText xml:space="preserve"> PAGE  \* Arabic  \* MERGEFORMAT </w:instrText>
    </w:r>
    <w:r>
      <w:fldChar w:fldCharType="separate"/>
    </w:r>
    <w:r w:rsidR="00CD221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218">
      <w:rPr>
        <w:noProof/>
      </w:rPr>
      <w:t>6</w:t>
    </w:r>
    <w:r>
      <w:rPr>
        <w:noProof/>
      </w:rPr>
      <w:fldChar w:fldCharType="end"/>
    </w:r>
  </w:p>
  <w:p w:rsidR="00896CC9" w:rsidP="00896CC9">
    <w:pPr>
      <w:pStyle w:val="Footer"/>
      <w:framePr w:wrap="around"/>
    </w:pPr>
    <w:r>
      <w:t xml:space="preserve">© Commonwealth of Australia, </w:t>
    </w:r>
    <w:r>
      <w:fldChar w:fldCharType="begin"/>
    </w:r>
    <w:r>
      <w:instrText xml:space="preserve"> DATE  \@ "yyyy"  \* MERGEFORMAT </w:instrText>
    </w:r>
    <w:r>
      <w:fldChar w:fldCharType="separate"/>
    </w:r>
    <w:r w:rsidR="00CD2218">
      <w:rPr>
        <w:noProof/>
      </w:rPr>
      <w:t>2025</w:t>
    </w:r>
    <w:r>
      <w:fldChar w:fldCharType="end"/>
    </w:r>
    <w:r>
      <w:tab/>
    </w:r>
    <w:r>
      <w:fldChar w:fldCharType="begin"/>
    </w:r>
    <w:r>
      <w:instrText xml:space="preserve"> DOCPROPERTY  Author  \* MERGEFORMAT </w:instrText>
    </w:r>
    <w:r>
      <w:fldChar w:fldCharType="separate"/>
    </w:r>
    <w:r w:rsidR="00CD2218">
      <w:t>Future Skills Organisation</w:t>
    </w:r>
    <w:r w:rsidR="00CD2218">
      <w:fldChar w:fldCharType="end"/>
    </w:r>
  </w:p>
  <w:p w:rsidR="00896CC9" w:rsidP="00896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CC9" w:rsidRPr="00CD2218" w:rsidP="00CD2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18" w:rsidRPr="002D2AF8" w:rsidP="00896CC9">
    <w:pPr>
      <w:pStyle w:val="Header"/>
      <w:framePr w:wrap="around"/>
    </w:pPr>
    <w:r>
      <w:fldChar w:fldCharType="begin"/>
    </w:r>
    <w:r>
      <w:instrText xml:space="preserve"> TITLE   \* MERGEFORMAT </w:instrText>
    </w:r>
    <w:r>
      <w:fldChar w:fldCharType="separate"/>
    </w:r>
    <w:r>
      <w:t>BSBWHS604 Evaluate the WHS performance of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2218" w:rsidP="00896C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9" w:rsidRPr="002D2AF8" w:rsidP="00896CC9">
    <w:pPr>
      <w:pStyle w:val="Header"/>
      <w:framePr w:wrap="around"/>
    </w:pPr>
    <w:r>
      <w:fldChar w:fldCharType="begin"/>
    </w:r>
    <w:r>
      <w:instrText xml:space="preserve"> TITLE   \* MERGEFORMAT </w:instrText>
    </w:r>
    <w:r>
      <w:fldChar w:fldCharType="separate"/>
    </w:r>
    <w:r w:rsidR="00CD2218">
      <w:t>BSBWHS604 Evaluate the WHS performance of organisations</w:t>
    </w:r>
    <w:r w:rsidR="00CD2218">
      <w:fldChar w:fldCharType="end"/>
    </w:r>
    <w:r>
      <w:tab/>
      <w:t xml:space="preserve">Date this document was generated: </w:t>
    </w:r>
    <w:r>
      <w:fldChar w:fldCharType="begin"/>
    </w:r>
    <w:r>
      <w:instrText xml:space="preserve"> CREATEDATE  \@ "d MMMM yyyy"  \* MERGEFORMAT </w:instrText>
    </w:r>
    <w:r>
      <w:fldChar w:fldCharType="separate"/>
    </w:r>
    <w:r w:rsidR="00CD2218">
      <w:rPr>
        <w:noProof/>
      </w:rPr>
      <w:t>1 March 2025</w:t>
    </w:r>
    <w:r>
      <w:fldChar w:fldCharType="end"/>
    </w:r>
  </w:p>
  <w:p w:rsidR="00896CC9" w:rsidP="00896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85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5CD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22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CC9"/>
    <w:pPr>
      <w:spacing w:before="360" w:after="60"/>
      <w:outlineLvl w:val="0"/>
    </w:pPr>
    <w:rPr>
      <w:sz w:val="32"/>
    </w:rPr>
  </w:style>
  <w:style w:type="paragraph" w:styleId="Heading2">
    <w:name w:val="heading 2"/>
    <w:basedOn w:val="HeadingBase"/>
    <w:next w:val="BodyText"/>
    <w:link w:val="Heading2Char"/>
    <w:qFormat/>
    <w:rsid w:val="00896CC9"/>
    <w:pPr>
      <w:keepLines/>
      <w:spacing w:before="240" w:after="120"/>
      <w:outlineLvl w:val="1"/>
    </w:pPr>
    <w:rPr>
      <w:sz w:val="28"/>
      <w:szCs w:val="40"/>
    </w:rPr>
  </w:style>
  <w:style w:type="paragraph" w:styleId="Heading3">
    <w:name w:val="heading 3"/>
    <w:basedOn w:val="HeadingBase"/>
    <w:next w:val="BodyText"/>
    <w:link w:val="Heading3Char"/>
    <w:qFormat/>
    <w:rsid w:val="00896CC9"/>
    <w:pPr>
      <w:spacing w:before="180" w:after="120"/>
      <w:outlineLvl w:val="2"/>
    </w:pPr>
    <w:rPr>
      <w:spacing w:val="-10"/>
      <w:kern w:val="32"/>
    </w:rPr>
  </w:style>
  <w:style w:type="paragraph" w:styleId="Heading4">
    <w:name w:val="heading 4"/>
    <w:basedOn w:val="HeadingBase"/>
    <w:next w:val="BodyText"/>
    <w:link w:val="Heading4Char"/>
    <w:qFormat/>
    <w:rsid w:val="00896CC9"/>
    <w:pPr>
      <w:spacing w:before="160" w:after="120"/>
      <w:outlineLvl w:val="3"/>
    </w:pPr>
    <w:rPr>
      <w:sz w:val="22"/>
    </w:rPr>
  </w:style>
  <w:style w:type="paragraph" w:styleId="Heading5">
    <w:name w:val="heading 5"/>
    <w:basedOn w:val="HeadingBase"/>
    <w:next w:val="Normal"/>
    <w:link w:val="Heading5Char"/>
    <w:qFormat/>
    <w:rsid w:val="00896CC9"/>
    <w:pPr>
      <w:spacing w:before="80"/>
      <w:outlineLvl w:val="4"/>
    </w:pPr>
    <w:rPr>
      <w:color w:val="918585"/>
      <w:sz w:val="20"/>
    </w:rPr>
  </w:style>
  <w:style w:type="paragraph" w:styleId="Heading6">
    <w:name w:val="heading 6"/>
    <w:basedOn w:val="HeadingBase"/>
    <w:next w:val="Normal"/>
    <w:link w:val="Heading6Char"/>
    <w:qFormat/>
    <w:rsid w:val="00896CC9"/>
    <w:pPr>
      <w:spacing w:before="60"/>
      <w:outlineLvl w:val="5"/>
    </w:pPr>
    <w:rPr>
      <w:color w:val="918585"/>
      <w:sz w:val="20"/>
    </w:rPr>
  </w:style>
  <w:style w:type="paragraph" w:styleId="Heading7">
    <w:name w:val="heading 7"/>
    <w:basedOn w:val="Normal"/>
    <w:next w:val="Normal"/>
    <w:link w:val="Heading7Char"/>
    <w:qFormat/>
    <w:rsid w:val="00896CC9"/>
    <w:pPr>
      <w:ind w:left="720"/>
      <w:outlineLvl w:val="6"/>
    </w:pPr>
    <w:rPr>
      <w:i/>
    </w:rPr>
  </w:style>
  <w:style w:type="paragraph" w:styleId="Heading8">
    <w:name w:val="heading 8"/>
    <w:basedOn w:val="Normal"/>
    <w:next w:val="Normal"/>
    <w:link w:val="Heading8Char"/>
    <w:qFormat/>
    <w:rsid w:val="00896CC9"/>
    <w:pPr>
      <w:ind w:left="720"/>
      <w:outlineLvl w:val="7"/>
    </w:pPr>
    <w:rPr>
      <w:i/>
    </w:rPr>
  </w:style>
  <w:style w:type="paragraph" w:styleId="Heading9">
    <w:name w:val="heading 9"/>
    <w:basedOn w:val="Normal"/>
    <w:next w:val="Normal"/>
    <w:link w:val="Heading9Char"/>
    <w:qFormat/>
    <w:rsid w:val="00896CC9"/>
    <w:pPr>
      <w:ind w:left="720"/>
      <w:outlineLvl w:val="8"/>
    </w:pPr>
    <w:rPr>
      <w:i/>
    </w:rPr>
  </w:style>
  <w:style w:type="character" w:default="1" w:styleId="DefaultParagraphFont">
    <w:name w:val="Default Paragraph Font"/>
    <w:uiPriority w:val="1"/>
    <w:unhideWhenUsed/>
    <w:rsid w:val="00896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CC9"/>
  </w:style>
  <w:style w:type="character" w:customStyle="1" w:styleId="Heading1Char">
    <w:name w:val="Heading 1 Char"/>
    <w:basedOn w:val="DefaultParagraphFont"/>
    <w:link w:val="Heading1"/>
    <w:rsid w:val="00896CC9"/>
    <w:rPr>
      <w:rFonts w:ascii="Times New Roman" w:eastAsia="Times New Roman" w:hAnsi="Times New Roman" w:cs="Times New Roman"/>
      <w:b/>
      <w:sz w:val="32"/>
      <w:szCs w:val="20"/>
      <w:lang w:eastAsia="en-US"/>
    </w:rPr>
  </w:style>
  <w:style w:type="paragraph" w:styleId="BodyText">
    <w:name w:val="Body Text"/>
    <w:basedOn w:val="Normal"/>
    <w:link w:val="BodyTextChar"/>
    <w:rsid w:val="00896C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CC9"/>
    <w:rPr>
      <w:rFonts w:ascii="Times New Roman" w:eastAsia="Times New Roman" w:hAnsi="Times New Roman" w:cs="Times New Roman"/>
      <w:sz w:val="24"/>
      <w:lang w:eastAsia="en-US"/>
    </w:rPr>
  </w:style>
  <w:style w:type="paragraph" w:styleId="ListBullet">
    <w:name w:val="List Bullet"/>
    <w:basedOn w:val="List"/>
    <w:rsid w:val="00896CC9"/>
    <w:pPr>
      <w:numPr>
        <w:numId w:val="12"/>
      </w:numPr>
      <w:tabs>
        <w:tab w:val="clear" w:pos="340"/>
      </w:tabs>
      <w:spacing w:before="40" w:after="40"/>
    </w:pPr>
  </w:style>
  <w:style w:type="character" w:customStyle="1" w:styleId="SpecialBold">
    <w:name w:val="Special Bold"/>
    <w:basedOn w:val="DefaultParagraphFont"/>
    <w:rsid w:val="00896CC9"/>
    <w:rPr>
      <w:b/>
      <w:spacing w:val="0"/>
    </w:rPr>
  </w:style>
  <w:style w:type="paragraph" w:styleId="ListBullet2">
    <w:name w:val="List Bullet 2"/>
    <w:basedOn w:val="List2"/>
    <w:rsid w:val="00896CC9"/>
    <w:pPr>
      <w:numPr>
        <w:numId w:val="13"/>
      </w:numPr>
      <w:tabs>
        <w:tab w:val="clear" w:pos="680"/>
      </w:tabs>
    </w:pPr>
  </w:style>
  <w:style w:type="character" w:styleId="Emphasis">
    <w:name w:val="Emphasis"/>
    <w:basedOn w:val="DefaultParagraphFont"/>
    <w:qFormat/>
    <w:rsid w:val="00896CC9"/>
    <w:rPr>
      <w:i/>
    </w:rPr>
  </w:style>
  <w:style w:type="paragraph" w:customStyle="1" w:styleId="SuperHeading">
    <w:name w:val="SuperHeading"/>
    <w:basedOn w:val="Normal"/>
    <w:rsid w:val="00896CC9"/>
    <w:pPr>
      <w:spacing w:before="240" w:after="120"/>
      <w:outlineLvl w:val="0"/>
    </w:pPr>
    <w:rPr>
      <w:rFonts w:ascii="Times New Roman" w:hAnsi="Times New Roman"/>
      <w:b/>
      <w:sz w:val="32"/>
    </w:rPr>
  </w:style>
  <w:style w:type="paragraph" w:customStyle="1" w:styleId="AllowPageBreak">
    <w:name w:val="AllowPageBreak"/>
    <w:rsid w:val="00896C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CC9"/>
    <w:rPr>
      <w:rFonts w:ascii="Courier New" w:eastAsia="Times New Roman" w:hAnsi="Courier New" w:cs="Times New Roman"/>
      <w:i/>
      <w:szCs w:val="20"/>
      <w:lang w:eastAsia="en-US"/>
    </w:rPr>
  </w:style>
  <w:style w:type="paragraph" w:customStyle="1" w:styleId="HeadingBase">
    <w:name w:val="Heading Base"/>
    <w:rsid w:val="00896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CC9"/>
    <w:pPr>
      <w:tabs>
        <w:tab w:val="right" w:leader="dot" w:pos="9072"/>
      </w:tabs>
      <w:ind w:left="567"/>
    </w:pPr>
    <w:rPr>
      <w:szCs w:val="22"/>
    </w:rPr>
  </w:style>
  <w:style w:type="paragraph" w:customStyle="1" w:styleId="TOCBase">
    <w:name w:val="TOC Base"/>
    <w:rsid w:val="00896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CC9"/>
    <w:pPr>
      <w:tabs>
        <w:tab w:val="right" w:leader="dot" w:pos="9072"/>
      </w:tabs>
      <w:spacing w:before="40" w:after="40"/>
      <w:ind w:left="284"/>
    </w:pPr>
    <w:rPr>
      <w:rFonts w:ascii="Times New Roman" w:hAnsi="Times New Roman"/>
    </w:rPr>
  </w:style>
  <w:style w:type="paragraph" w:styleId="TOC1">
    <w:name w:val="toc 1"/>
    <w:basedOn w:val="TOCBase"/>
    <w:next w:val="Normal"/>
    <w:rsid w:val="00896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CC9"/>
    <w:rPr>
      <w:rFonts w:ascii="Times New Roman" w:eastAsia="Times New Roman" w:hAnsi="Times New Roman" w:cs="Times New Roman"/>
      <w:sz w:val="16"/>
      <w:lang w:eastAsia="en-US"/>
    </w:rPr>
  </w:style>
  <w:style w:type="paragraph" w:styleId="Title">
    <w:name w:val="Title"/>
    <w:basedOn w:val="HeadingBase"/>
    <w:link w:val="TitleChar"/>
    <w:qFormat/>
    <w:rsid w:val="00896CC9"/>
    <w:pPr>
      <w:spacing w:before="5040"/>
      <w:jc w:val="center"/>
    </w:pPr>
    <w:rPr>
      <w:sz w:val="48"/>
      <w:szCs w:val="72"/>
      <w:lang w:val="en-US"/>
    </w:rPr>
  </w:style>
  <w:style w:type="character" w:customStyle="1" w:styleId="TitleChar">
    <w:name w:val="Title Char"/>
    <w:basedOn w:val="DefaultParagraphFont"/>
    <w:link w:val="Title"/>
    <w:rsid w:val="00896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CC9"/>
    <w:pPr>
      <w:tabs>
        <w:tab w:val="left" w:pos="3600"/>
        <w:tab w:val="left" w:pos="3958"/>
      </w:tabs>
    </w:pPr>
  </w:style>
  <w:style w:type="paragraph" w:styleId="List">
    <w:name w:val="List"/>
    <w:basedOn w:val="BodyText"/>
    <w:next w:val="BodyText"/>
    <w:rsid w:val="00896CC9"/>
    <w:pPr>
      <w:tabs>
        <w:tab w:val="left" w:pos="340"/>
      </w:tabs>
      <w:spacing w:before="60" w:after="60"/>
      <w:ind w:left="340" w:hanging="340"/>
    </w:pPr>
  </w:style>
  <w:style w:type="paragraph" w:customStyle="1" w:styleId="Note">
    <w:name w:val="Note"/>
    <w:basedOn w:val="BodyText"/>
    <w:rsid w:val="00896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CC9"/>
    <w:pPr>
      <w:framePr w:wrap="auto" w:hAnchor="text" w:y="6049"/>
    </w:pPr>
    <w:rPr>
      <w:color w:val="000000"/>
      <w:sz w:val="40"/>
    </w:rPr>
  </w:style>
  <w:style w:type="paragraph" w:customStyle="1" w:styleId="TOCTitle">
    <w:name w:val="TOCTitle"/>
    <w:basedOn w:val="Heading1"/>
    <w:rsid w:val="00896CC9"/>
    <w:pPr>
      <w:spacing w:after="240"/>
      <w:jc w:val="center"/>
      <w:outlineLvl w:val="9"/>
    </w:pPr>
    <w:rPr>
      <w:caps/>
    </w:rPr>
  </w:style>
  <w:style w:type="paragraph" w:customStyle="1" w:styleId="Version">
    <w:name w:val="Version"/>
    <w:rsid w:val="00896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CC9"/>
    <w:pPr>
      <w:keepNext w:val="0"/>
      <w:tabs>
        <w:tab w:val="right" w:pos="4176"/>
      </w:tabs>
      <w:ind w:left="198" w:hanging="198"/>
    </w:pPr>
    <w:rPr>
      <w:rFonts w:ascii="Garamond" w:hAnsi="Garamond"/>
    </w:rPr>
  </w:style>
  <w:style w:type="paragraph" w:styleId="IndexHeading">
    <w:name w:val="index heading"/>
    <w:basedOn w:val="Normal"/>
    <w:next w:val="Index1"/>
    <w:semiHidden/>
    <w:rsid w:val="00896CC9"/>
    <w:pPr>
      <w:spacing w:before="120" w:after="120"/>
    </w:pPr>
    <w:rPr>
      <w:rFonts w:ascii="Arial" w:hAnsi="Arial"/>
      <w:b/>
      <w:color w:val="918585"/>
      <w:sz w:val="24"/>
    </w:rPr>
  </w:style>
  <w:style w:type="paragraph" w:styleId="Header">
    <w:name w:val="header"/>
    <w:basedOn w:val="Normal"/>
    <w:link w:val="HeaderChar"/>
    <w:rsid w:val="00896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CC9"/>
    <w:rPr>
      <w:rFonts w:ascii="Times New Roman" w:eastAsia="Times New Roman" w:hAnsi="Times New Roman" w:cs="Times New Roman"/>
      <w:sz w:val="16"/>
      <w:szCs w:val="20"/>
      <w:lang w:val="en-GB" w:eastAsia="en-US"/>
    </w:rPr>
  </w:style>
  <w:style w:type="paragraph" w:customStyle="1" w:styleId="Chapter">
    <w:name w:val="Chapter"/>
    <w:basedOn w:val="Normal"/>
    <w:rsid w:val="00896CC9"/>
    <w:pPr>
      <w:spacing w:before="240"/>
    </w:pPr>
    <w:rPr>
      <w:rFonts w:ascii="Times New Roman" w:hAnsi="Times New Roman"/>
      <w:smallCaps/>
      <w:spacing w:val="80"/>
      <w:sz w:val="28"/>
    </w:rPr>
  </w:style>
  <w:style w:type="paragraph" w:customStyle="1" w:styleId="InChapter">
    <w:name w:val="InChapter"/>
    <w:basedOn w:val="Heading3"/>
    <w:rsid w:val="00896CC9"/>
    <w:pPr>
      <w:spacing w:after="240"/>
      <w:outlineLvl w:val="9"/>
    </w:pPr>
    <w:rPr>
      <w:noProof/>
    </w:rPr>
  </w:style>
  <w:style w:type="paragraph" w:styleId="Index2">
    <w:name w:val="index 2"/>
    <w:basedOn w:val="Normal"/>
    <w:next w:val="Normal"/>
    <w:semiHidden/>
    <w:rsid w:val="00896CC9"/>
    <w:pPr>
      <w:tabs>
        <w:tab w:val="right" w:pos="4176"/>
      </w:tabs>
      <w:ind w:left="568" w:hanging="284"/>
    </w:pPr>
    <w:rPr>
      <w:rFonts w:ascii="Garamond" w:hAnsi="Garamond"/>
    </w:rPr>
  </w:style>
  <w:style w:type="paragraph" w:customStyle="1" w:styleId="Byline">
    <w:name w:val="Byline"/>
    <w:rsid w:val="00896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CC9"/>
    <w:pPr>
      <w:tabs>
        <w:tab w:val="clear" w:pos="3600"/>
        <w:tab w:val="clear" w:pos="3958"/>
      </w:tabs>
      <w:jc w:val="right"/>
    </w:pPr>
  </w:style>
  <w:style w:type="paragraph" w:styleId="Caption">
    <w:name w:val="caption"/>
    <w:basedOn w:val="BodyText"/>
    <w:next w:val="Normal"/>
    <w:qFormat/>
    <w:rsid w:val="00896CC9"/>
    <w:pPr>
      <w:framePr w:w="2268" w:hSpace="181" w:vSpace="181" w:wrap="around" w:vAnchor="text" w:hAnchor="page" w:x="1135" w:y="285" w:anchorLock="1"/>
    </w:pPr>
    <w:rPr>
      <w:i/>
    </w:rPr>
  </w:style>
  <w:style w:type="paragraph" w:customStyle="1" w:styleId="MiniTOCTitle">
    <w:name w:val="MiniTOCTitle"/>
    <w:basedOn w:val="Heading4"/>
    <w:rsid w:val="00896CC9"/>
    <w:pPr>
      <w:spacing w:before="240"/>
      <w:outlineLvl w:val="9"/>
    </w:pPr>
    <w:rPr>
      <w:noProof/>
      <w:sz w:val="24"/>
    </w:rPr>
  </w:style>
  <w:style w:type="paragraph" w:customStyle="1" w:styleId="MiniTOCItem">
    <w:name w:val="MiniTOCItem"/>
    <w:basedOn w:val="ListBullet"/>
    <w:rsid w:val="00896CC9"/>
    <w:pPr>
      <w:numPr>
        <w:numId w:val="0"/>
      </w:numPr>
      <w:tabs>
        <w:tab w:val="right" w:leader="dot" w:pos="6521"/>
      </w:tabs>
      <w:spacing w:before="0" w:after="0"/>
    </w:pPr>
  </w:style>
  <w:style w:type="paragraph" w:customStyle="1" w:styleId="TOFTitle">
    <w:name w:val="TOFTitle"/>
    <w:basedOn w:val="TOCTitle"/>
    <w:rsid w:val="00896CC9"/>
  </w:style>
  <w:style w:type="paragraph" w:styleId="TableofFigures">
    <w:name w:val="table of figures"/>
    <w:basedOn w:val="Normal"/>
    <w:next w:val="Normal"/>
    <w:semiHidden/>
    <w:rsid w:val="00896CC9"/>
    <w:pPr>
      <w:tabs>
        <w:tab w:val="right" w:leader="dot" w:pos="9072"/>
      </w:tabs>
      <w:ind w:left="970" w:hanging="403"/>
    </w:pPr>
    <w:rPr>
      <w:rFonts w:ascii="Times New Roman" w:hAnsi="Times New Roman"/>
      <w:b/>
    </w:rPr>
  </w:style>
  <w:style w:type="paragraph" w:styleId="ListNumber">
    <w:name w:val="List Number"/>
    <w:basedOn w:val="List"/>
    <w:rsid w:val="00896CC9"/>
    <w:pPr>
      <w:numPr>
        <w:numId w:val="15"/>
      </w:numPr>
      <w:tabs>
        <w:tab w:val="clear" w:pos="340"/>
      </w:tabs>
    </w:pPr>
  </w:style>
  <w:style w:type="character" w:customStyle="1" w:styleId="WingdingSymbols">
    <w:name w:val="Wingding Symbols"/>
    <w:rsid w:val="00896CC9"/>
    <w:rPr>
      <w:rFonts w:ascii="Wingdings" w:hAnsi="Wingdings"/>
    </w:rPr>
  </w:style>
  <w:style w:type="paragraph" w:customStyle="1" w:styleId="TableHeading">
    <w:name w:val="Table Heading"/>
    <w:basedOn w:val="HeadingBase"/>
    <w:rsid w:val="00896CC9"/>
    <w:pPr>
      <w:keepLines/>
      <w:pBdr>
        <w:bottom w:val="single" w:sz="6" w:space="1" w:color="918585"/>
      </w:pBdr>
      <w:spacing w:before="240"/>
    </w:pPr>
  </w:style>
  <w:style w:type="character" w:customStyle="1" w:styleId="HotSpot">
    <w:name w:val="HotSpot"/>
    <w:rsid w:val="00896CC9"/>
    <w:rPr>
      <w:color w:val="0033CC"/>
      <w:u w:val="none"/>
    </w:rPr>
  </w:style>
  <w:style w:type="paragraph" w:customStyle="1" w:styleId="BodyTextRight">
    <w:name w:val="Body Text Right"/>
    <w:basedOn w:val="BodyText"/>
    <w:rsid w:val="00896CC9"/>
    <w:pPr>
      <w:spacing w:before="0" w:after="0"/>
      <w:jc w:val="right"/>
    </w:pPr>
  </w:style>
  <w:style w:type="paragraph" w:styleId="Index3">
    <w:name w:val="index 3"/>
    <w:basedOn w:val="ListNumber2"/>
    <w:next w:val="Normal"/>
    <w:semiHidden/>
    <w:rsid w:val="00896CC9"/>
    <w:pPr>
      <w:numPr>
        <w:numId w:val="0"/>
      </w:numPr>
      <w:tabs>
        <w:tab w:val="right" w:leader="dot" w:pos="4176"/>
      </w:tabs>
    </w:pPr>
  </w:style>
  <w:style w:type="paragraph" w:styleId="ListNumber2">
    <w:name w:val="List Number 2"/>
    <w:basedOn w:val="List2"/>
    <w:rsid w:val="00896CC9"/>
    <w:pPr>
      <w:numPr>
        <w:numId w:val="10"/>
      </w:numPr>
      <w:tabs>
        <w:tab w:val="clear" w:pos="1060"/>
      </w:tabs>
    </w:pPr>
  </w:style>
  <w:style w:type="paragraph" w:customStyle="1" w:styleId="MarginNote">
    <w:name w:val="Margin Note"/>
    <w:basedOn w:val="BodyText"/>
    <w:rsid w:val="00896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CC9"/>
    <w:rPr>
      <w:sz w:val="32"/>
    </w:rPr>
  </w:style>
  <w:style w:type="paragraph" w:customStyle="1" w:styleId="HeadingProcedure">
    <w:name w:val="Heading Procedure"/>
    <w:basedOn w:val="HeadingBase"/>
    <w:next w:val="Normal"/>
    <w:rsid w:val="00896CC9"/>
    <w:pPr>
      <w:tabs>
        <w:tab w:val="left" w:pos="0"/>
      </w:tabs>
      <w:spacing w:before="120" w:after="60"/>
    </w:pPr>
    <w:rPr>
      <w:i/>
      <w:color w:val="918585"/>
      <w:sz w:val="22"/>
    </w:rPr>
  </w:style>
  <w:style w:type="paragraph" w:customStyle="1" w:styleId="TableBodyText">
    <w:name w:val="Table Body Text"/>
    <w:basedOn w:val="BodyText"/>
    <w:rsid w:val="00896CC9"/>
    <w:pPr>
      <w:spacing w:before="60" w:after="60"/>
    </w:pPr>
  </w:style>
  <w:style w:type="paragraph" w:styleId="ListContinue">
    <w:name w:val="List Continue"/>
    <w:basedOn w:val="List"/>
    <w:rsid w:val="00896CC9"/>
    <w:pPr>
      <w:ind w:firstLine="0"/>
    </w:pPr>
  </w:style>
  <w:style w:type="paragraph" w:customStyle="1" w:styleId="ListNote">
    <w:name w:val="List Note"/>
    <w:basedOn w:val="List"/>
    <w:rsid w:val="00896CC9"/>
    <w:pPr>
      <w:pBdr>
        <w:top w:val="single" w:sz="6" w:space="2" w:color="918585"/>
        <w:bottom w:val="single" w:sz="6" w:space="2" w:color="918585"/>
      </w:pBdr>
      <w:tabs>
        <w:tab w:val="left" w:pos="1021"/>
      </w:tabs>
      <w:ind w:firstLine="0"/>
    </w:pPr>
  </w:style>
  <w:style w:type="paragraph" w:customStyle="1" w:styleId="Warning">
    <w:name w:val="Warning"/>
    <w:basedOn w:val="BodyText"/>
    <w:rsid w:val="00896CC9"/>
    <w:pPr>
      <w:shd w:val="clear" w:color="auto" w:fill="D9D9D9"/>
      <w:tabs>
        <w:tab w:val="left" w:pos="992"/>
      </w:tabs>
      <w:ind w:left="119" w:right="119"/>
    </w:pPr>
    <w:rPr>
      <w:sz w:val="20"/>
    </w:rPr>
  </w:style>
  <w:style w:type="paragraph" w:customStyle="1" w:styleId="MarginIcons">
    <w:name w:val="Margin Icons"/>
    <w:basedOn w:val="BodyText"/>
    <w:rsid w:val="00896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CC9"/>
    <w:rPr>
      <w:rFonts w:ascii="Courier New" w:hAnsi="Courier New"/>
    </w:rPr>
  </w:style>
  <w:style w:type="paragraph" w:customStyle="1" w:styleId="NoteBullet">
    <w:name w:val="Note Bullet"/>
    <w:basedOn w:val="Note"/>
    <w:rsid w:val="00896CC9"/>
    <w:pPr>
      <w:tabs>
        <w:tab w:val="clear" w:pos="680"/>
      </w:tabs>
      <w:spacing w:before="60" w:after="60"/>
    </w:pPr>
  </w:style>
  <w:style w:type="paragraph" w:customStyle="1" w:styleId="SubHeading2">
    <w:name w:val="SubHeading2"/>
    <w:basedOn w:val="HeadingBase"/>
    <w:rsid w:val="00896CC9"/>
    <w:pPr>
      <w:spacing w:before="240" w:after="60"/>
    </w:pPr>
    <w:rPr>
      <w:sz w:val="20"/>
    </w:rPr>
  </w:style>
  <w:style w:type="paragraph" w:customStyle="1" w:styleId="SubHeading1">
    <w:name w:val="SubHeading1"/>
    <w:basedOn w:val="HeadingBase"/>
    <w:rsid w:val="00896CC9"/>
    <w:pPr>
      <w:spacing w:before="240" w:after="60"/>
    </w:pPr>
    <w:rPr>
      <w:color w:val="918585"/>
      <w:sz w:val="22"/>
    </w:rPr>
  </w:style>
  <w:style w:type="paragraph" w:customStyle="1" w:styleId="SideHeading">
    <w:name w:val="Side Heading"/>
    <w:basedOn w:val="HeadingBase"/>
    <w:rsid w:val="00896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CC9"/>
    <w:pPr>
      <w:tabs>
        <w:tab w:val="num" w:pos="360"/>
      </w:tabs>
    </w:pPr>
  </w:style>
  <w:style w:type="paragraph" w:styleId="PlainText">
    <w:name w:val="Plain Text"/>
    <w:basedOn w:val="Normal"/>
    <w:link w:val="PlainTextChar"/>
    <w:rsid w:val="00896CC9"/>
    <w:rPr>
      <w:sz w:val="20"/>
    </w:rPr>
  </w:style>
  <w:style w:type="character" w:customStyle="1" w:styleId="PlainTextChar">
    <w:name w:val="Plain Text Char"/>
    <w:basedOn w:val="DefaultParagraphFont"/>
    <w:link w:val="PlainText"/>
    <w:rsid w:val="00896CC9"/>
    <w:rPr>
      <w:rFonts w:ascii="Courier New" w:eastAsia="Times New Roman" w:hAnsi="Courier New" w:cs="Times New Roman"/>
      <w:sz w:val="20"/>
      <w:szCs w:val="20"/>
      <w:lang w:eastAsia="en-US"/>
    </w:rPr>
  </w:style>
  <w:style w:type="character" w:customStyle="1" w:styleId="MenuOption">
    <w:name w:val="Menu Option"/>
    <w:basedOn w:val="DefaultParagraphFont"/>
    <w:rsid w:val="00896CC9"/>
    <w:rPr>
      <w:b/>
      <w:smallCaps/>
    </w:rPr>
  </w:style>
  <w:style w:type="paragraph" w:customStyle="1" w:styleId="TableListNumber">
    <w:name w:val="Table List Number"/>
    <w:basedOn w:val="ListNumber"/>
    <w:rsid w:val="00896CC9"/>
    <w:pPr>
      <w:numPr>
        <w:numId w:val="0"/>
      </w:numPr>
    </w:pPr>
  </w:style>
  <w:style w:type="paragraph" w:styleId="TOC4">
    <w:name w:val="toc 4"/>
    <w:basedOn w:val="TOCBase"/>
    <w:next w:val="Normal"/>
    <w:semiHidden/>
    <w:rsid w:val="00896CC9"/>
    <w:pPr>
      <w:tabs>
        <w:tab w:val="right" w:leader="dot" w:pos="9071"/>
      </w:tabs>
      <w:ind w:left="1701"/>
    </w:pPr>
  </w:style>
  <w:style w:type="paragraph" w:customStyle="1" w:styleId="ListAlpha">
    <w:name w:val="List Alpha"/>
    <w:basedOn w:val="List"/>
    <w:rsid w:val="00896CC9"/>
    <w:pPr>
      <w:numPr>
        <w:numId w:val="9"/>
      </w:numPr>
    </w:pPr>
  </w:style>
  <w:style w:type="paragraph" w:customStyle="1" w:styleId="ListAlpha2">
    <w:name w:val="List Alpha 2"/>
    <w:basedOn w:val="List2"/>
    <w:rsid w:val="00896CC9"/>
    <w:pPr>
      <w:numPr>
        <w:numId w:val="8"/>
      </w:numPr>
    </w:pPr>
  </w:style>
  <w:style w:type="paragraph" w:styleId="List2">
    <w:name w:val="List 2"/>
    <w:basedOn w:val="BodyText"/>
    <w:rsid w:val="00896CC9"/>
    <w:pPr>
      <w:tabs>
        <w:tab w:val="left" w:pos="680"/>
      </w:tabs>
      <w:spacing w:before="60" w:after="60"/>
      <w:ind w:left="680" w:hanging="340"/>
    </w:pPr>
  </w:style>
  <w:style w:type="paragraph" w:styleId="List3">
    <w:name w:val="List 3"/>
    <w:basedOn w:val="BodyText"/>
    <w:rsid w:val="00896CC9"/>
    <w:pPr>
      <w:tabs>
        <w:tab w:val="left" w:pos="1021"/>
      </w:tabs>
      <w:spacing w:before="60" w:after="60"/>
      <w:ind w:left="1020" w:hanging="340"/>
    </w:pPr>
  </w:style>
  <w:style w:type="paragraph" w:styleId="List4">
    <w:name w:val="List 4"/>
    <w:basedOn w:val="BodyText"/>
    <w:rsid w:val="00896CC9"/>
    <w:pPr>
      <w:tabs>
        <w:tab w:val="left" w:pos="1361"/>
      </w:tabs>
      <w:spacing w:before="60" w:after="60"/>
      <w:ind w:left="1361" w:hanging="340"/>
    </w:pPr>
  </w:style>
  <w:style w:type="paragraph" w:styleId="List5">
    <w:name w:val="List 5"/>
    <w:basedOn w:val="BodyText"/>
    <w:rsid w:val="00896CC9"/>
    <w:pPr>
      <w:tabs>
        <w:tab w:val="left" w:pos="1701"/>
      </w:tabs>
      <w:spacing w:before="60" w:after="60"/>
      <w:ind w:left="1701" w:hanging="340"/>
    </w:pPr>
  </w:style>
  <w:style w:type="paragraph" w:styleId="ListBullet3">
    <w:name w:val="List Bullet 3"/>
    <w:basedOn w:val="List3"/>
    <w:rsid w:val="00896CC9"/>
    <w:pPr>
      <w:numPr>
        <w:numId w:val="14"/>
      </w:numPr>
      <w:tabs>
        <w:tab w:val="clear" w:pos="1021"/>
      </w:tabs>
      <w:ind w:left="1037" w:hanging="357"/>
    </w:pPr>
  </w:style>
  <w:style w:type="paragraph" w:styleId="ListBullet4">
    <w:name w:val="List Bullet 4"/>
    <w:basedOn w:val="List4"/>
    <w:rsid w:val="00896CC9"/>
    <w:pPr>
      <w:numPr>
        <w:numId w:val="3"/>
      </w:numPr>
      <w:tabs>
        <w:tab w:val="clear" w:pos="1361"/>
      </w:tabs>
    </w:pPr>
  </w:style>
  <w:style w:type="paragraph" w:styleId="ListBullet5">
    <w:name w:val="List Bullet 5"/>
    <w:basedOn w:val="List5"/>
    <w:rsid w:val="00896CC9"/>
    <w:pPr>
      <w:numPr>
        <w:numId w:val="4"/>
      </w:numPr>
    </w:pPr>
  </w:style>
  <w:style w:type="paragraph" w:styleId="ListContinue2">
    <w:name w:val="List Continue 2"/>
    <w:basedOn w:val="List2"/>
    <w:rsid w:val="00896CC9"/>
    <w:pPr>
      <w:ind w:firstLine="0"/>
    </w:pPr>
  </w:style>
  <w:style w:type="paragraph" w:styleId="ListContinue3">
    <w:name w:val="List Continue 3"/>
    <w:basedOn w:val="List3"/>
    <w:rsid w:val="00896CC9"/>
    <w:pPr>
      <w:ind w:left="1021" w:firstLine="0"/>
    </w:pPr>
  </w:style>
  <w:style w:type="paragraph" w:styleId="ListContinue4">
    <w:name w:val="List Continue 4"/>
    <w:basedOn w:val="List4"/>
    <w:rsid w:val="00896CC9"/>
    <w:pPr>
      <w:ind w:firstLine="0"/>
    </w:pPr>
  </w:style>
  <w:style w:type="paragraph" w:styleId="ListContinue5">
    <w:name w:val="List Continue 5"/>
    <w:basedOn w:val="List5"/>
    <w:rsid w:val="00896CC9"/>
    <w:pPr>
      <w:ind w:firstLine="0"/>
    </w:pPr>
  </w:style>
  <w:style w:type="paragraph" w:styleId="ListNumber3">
    <w:name w:val="List Number 3"/>
    <w:basedOn w:val="List3"/>
    <w:rsid w:val="00896CC9"/>
    <w:pPr>
      <w:numPr>
        <w:numId w:val="5"/>
      </w:numPr>
    </w:pPr>
  </w:style>
  <w:style w:type="paragraph" w:styleId="ListNumber4">
    <w:name w:val="List Number 4"/>
    <w:basedOn w:val="List4"/>
    <w:rsid w:val="00896CC9"/>
    <w:pPr>
      <w:numPr>
        <w:numId w:val="6"/>
      </w:numPr>
    </w:pPr>
  </w:style>
  <w:style w:type="paragraph" w:styleId="ListNumber5">
    <w:name w:val="List Number 5"/>
    <w:basedOn w:val="List5"/>
    <w:rsid w:val="00896CC9"/>
    <w:pPr>
      <w:numPr>
        <w:numId w:val="7"/>
      </w:numPr>
    </w:pPr>
  </w:style>
  <w:style w:type="paragraph" w:styleId="BlockText">
    <w:name w:val="Block Text"/>
    <w:basedOn w:val="Normal"/>
    <w:rsid w:val="00896CC9"/>
    <w:pPr>
      <w:spacing w:after="120"/>
      <w:ind w:left="1440" w:right="1440"/>
    </w:pPr>
  </w:style>
  <w:style w:type="character" w:customStyle="1" w:styleId="Subscript">
    <w:name w:val="Subscript"/>
    <w:basedOn w:val="DefaultParagraphFont"/>
    <w:rsid w:val="00896CC9"/>
    <w:rPr>
      <w:sz w:val="16"/>
      <w:vertAlign w:val="subscript"/>
    </w:rPr>
  </w:style>
  <w:style w:type="character" w:customStyle="1" w:styleId="Superscript">
    <w:name w:val="Superscript"/>
    <w:basedOn w:val="DefaultParagraphFont"/>
    <w:rsid w:val="00896CC9"/>
    <w:rPr>
      <w:sz w:val="16"/>
      <w:vertAlign w:val="superscript"/>
    </w:rPr>
  </w:style>
  <w:style w:type="character" w:customStyle="1" w:styleId="Symbols">
    <w:name w:val="Symbols"/>
    <w:basedOn w:val="DefaultParagraphFont"/>
    <w:rsid w:val="00896CC9"/>
    <w:rPr>
      <w:rFonts w:ascii="Symbol" w:hAnsi="Symbol"/>
    </w:rPr>
  </w:style>
  <w:style w:type="character" w:customStyle="1" w:styleId="MenuOptions">
    <w:name w:val="Menu Options"/>
    <w:basedOn w:val="DefaultParagraphFont"/>
    <w:rsid w:val="00896CC9"/>
    <w:rPr>
      <w:rFonts w:ascii="Arial Narrow" w:hAnsi="Arial Narrow"/>
      <w:smallCaps/>
    </w:rPr>
  </w:style>
  <w:style w:type="character" w:customStyle="1" w:styleId="Buttons">
    <w:name w:val="Buttons"/>
    <w:basedOn w:val="DefaultParagraphFont"/>
    <w:rsid w:val="00896CC9"/>
    <w:rPr>
      <w:b/>
    </w:rPr>
  </w:style>
  <w:style w:type="character" w:customStyle="1" w:styleId="Underlined">
    <w:name w:val="Underlined"/>
    <w:basedOn w:val="DefaultParagraphFont"/>
    <w:rsid w:val="00896CC9"/>
    <w:rPr>
      <w:u w:val="single"/>
    </w:rPr>
  </w:style>
  <w:style w:type="paragraph" w:customStyle="1" w:styleId="TableBodyTextRight">
    <w:name w:val="Table Body Text Right"/>
    <w:basedOn w:val="TableBodyText"/>
    <w:rsid w:val="00896CC9"/>
    <w:pPr>
      <w:widowControl w:val="0"/>
      <w:autoSpaceDE w:val="0"/>
      <w:autoSpaceDN w:val="0"/>
      <w:adjustRightInd w:val="0"/>
      <w:jc w:val="right"/>
    </w:pPr>
    <w:rPr>
      <w:rFonts w:cs="Arial"/>
      <w:szCs w:val="18"/>
    </w:rPr>
  </w:style>
  <w:style w:type="paragraph" w:customStyle="1" w:styleId="CopyrightText">
    <w:name w:val="Copyright Text"/>
    <w:basedOn w:val="BodyText"/>
    <w:rsid w:val="00896CC9"/>
    <w:rPr>
      <w:sz w:val="18"/>
    </w:rPr>
  </w:style>
  <w:style w:type="paragraph" w:customStyle="1" w:styleId="BodySmallRight">
    <w:name w:val="Body Small Right"/>
    <w:basedOn w:val="BodyTextRight"/>
    <w:rsid w:val="00896CC9"/>
    <w:rPr>
      <w:sz w:val="18"/>
      <w:szCs w:val="18"/>
    </w:rPr>
  </w:style>
  <w:style w:type="paragraph" w:customStyle="1" w:styleId="MarginEdition">
    <w:name w:val="Margin Edition"/>
    <w:basedOn w:val="MarginNote"/>
    <w:rsid w:val="00896CC9"/>
    <w:pPr>
      <w:spacing w:before="0" w:after="0"/>
    </w:pPr>
    <w:rPr>
      <w:rFonts w:ascii="Times New Roman" w:hAnsi="Times New Roman"/>
      <w:color w:val="999999"/>
    </w:rPr>
  </w:style>
  <w:style w:type="paragraph" w:customStyle="1" w:styleId="Spacer">
    <w:name w:val="Spacer"/>
    <w:basedOn w:val="Normal"/>
    <w:rsid w:val="00896CC9"/>
    <w:rPr>
      <w:sz w:val="2"/>
      <w:szCs w:val="2"/>
    </w:rPr>
  </w:style>
  <w:style w:type="character" w:customStyle="1" w:styleId="Small">
    <w:name w:val="Small"/>
    <w:basedOn w:val="DefaultParagraphFont"/>
    <w:rsid w:val="00896CC9"/>
    <w:rPr>
      <w:sz w:val="16"/>
    </w:rPr>
  </w:style>
  <w:style w:type="paragraph" w:customStyle="1" w:styleId="WideTable">
    <w:name w:val="Wide Table"/>
    <w:basedOn w:val="Normal"/>
    <w:rsid w:val="00896CC9"/>
    <w:pPr>
      <w:ind w:left="-1418"/>
    </w:pPr>
    <w:rPr>
      <w:sz w:val="2"/>
      <w:szCs w:val="2"/>
    </w:rPr>
  </w:style>
  <w:style w:type="character" w:styleId="PageNumber">
    <w:name w:val="page number"/>
    <w:basedOn w:val="DefaultParagraphFont"/>
    <w:rsid w:val="00896CC9"/>
  </w:style>
  <w:style w:type="paragraph" w:styleId="Quote">
    <w:name w:val="Quote"/>
    <w:basedOn w:val="Heading1"/>
    <w:link w:val="QuoteChar"/>
    <w:qFormat/>
    <w:rsid w:val="00896CC9"/>
    <w:rPr>
      <w:b w:val="0"/>
      <w:sz w:val="72"/>
      <w:szCs w:val="72"/>
      <w:lang w:val="en-NZ"/>
    </w:rPr>
  </w:style>
  <w:style w:type="character" w:customStyle="1" w:styleId="QuoteChar">
    <w:name w:val="Quote Char"/>
    <w:basedOn w:val="DefaultParagraphFont"/>
    <w:link w:val="Quote"/>
    <w:rsid w:val="00896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CC9"/>
    <w:pPr>
      <w:pageBreakBefore/>
    </w:pPr>
  </w:style>
  <w:style w:type="paragraph" w:customStyle="1" w:styleId="Border">
    <w:name w:val="Border"/>
    <w:basedOn w:val="Normal"/>
    <w:qFormat/>
    <w:rsid w:val="00896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CC9"/>
    <w:rPr>
      <w:b/>
      <w:bCs/>
      <w:i/>
      <w:iCs/>
      <w:color w:val="auto"/>
    </w:rPr>
  </w:style>
  <w:style w:type="paragraph" w:styleId="IntenseQuote">
    <w:name w:val="Intense Quote"/>
    <w:basedOn w:val="Normal"/>
    <w:next w:val="Normal"/>
    <w:link w:val="IntenseQuoteChar"/>
    <w:uiPriority w:val="30"/>
    <w:qFormat/>
    <w:rsid w:val="00896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CC9"/>
    <w:rPr>
      <w:smallCaps/>
      <w:color w:val="auto"/>
      <w:u w:val="single"/>
    </w:rPr>
  </w:style>
  <w:style w:type="character" w:styleId="IntenseReference">
    <w:name w:val="Intense Reference"/>
    <w:basedOn w:val="DefaultParagraphFont"/>
    <w:uiPriority w:val="32"/>
    <w:qFormat/>
    <w:rsid w:val="00896CC9"/>
    <w:rPr>
      <w:b/>
      <w:bCs/>
      <w:smallCaps/>
      <w:color w:val="auto"/>
      <w:spacing w:val="5"/>
      <w:u w:val="single"/>
    </w:rPr>
  </w:style>
  <w:style w:type="paragraph" w:customStyle="1" w:styleId="2ColumnHeading">
    <w:name w:val="2Column Heading"/>
    <w:basedOn w:val="BodyText"/>
    <w:qFormat/>
    <w:rsid w:val="00896CC9"/>
    <w:pPr>
      <w:spacing w:after="60"/>
      <w:ind w:left="-2268"/>
    </w:pPr>
    <w:rPr>
      <w:b/>
    </w:rPr>
  </w:style>
  <w:style w:type="paragraph" w:customStyle="1" w:styleId="Heading1TOC">
    <w:name w:val="Heading1 TOC"/>
    <w:basedOn w:val="Normal"/>
    <w:qFormat/>
    <w:rsid w:val="00896CC9"/>
    <w:pPr>
      <w:spacing w:before="240" w:after="120"/>
    </w:pPr>
    <w:rPr>
      <w:rFonts w:ascii="Times New Roman" w:hAnsi="Times New Roman"/>
      <w:b/>
      <w:sz w:val="32"/>
    </w:rPr>
  </w:style>
  <w:style w:type="paragraph" w:customStyle="1" w:styleId="Heading2TOC">
    <w:name w:val="Heading2 TOC"/>
    <w:basedOn w:val="Normal"/>
    <w:qFormat/>
    <w:rsid w:val="00896CC9"/>
    <w:pPr>
      <w:spacing w:before="240" w:after="60"/>
    </w:pPr>
    <w:rPr>
      <w:rFonts w:ascii="Times New Roman" w:hAnsi="Times New Roman"/>
      <w:b/>
      <w:sz w:val="28"/>
    </w:rPr>
  </w:style>
  <w:style w:type="character" w:customStyle="1" w:styleId="Underline">
    <w:name w:val="Underline"/>
    <w:basedOn w:val="DefaultParagraphFont"/>
    <w:qFormat/>
    <w:rsid w:val="00896CC9"/>
    <w:rPr>
      <w:u w:val="single"/>
    </w:rPr>
  </w:style>
  <w:style w:type="character" w:customStyle="1" w:styleId="BoldandItalics">
    <w:name w:val="Bold and Italics"/>
    <w:qFormat/>
    <w:rsid w:val="00896CC9"/>
    <w:rPr>
      <w:b/>
      <w:i/>
      <w:u w:val="none"/>
    </w:rPr>
  </w:style>
  <w:style w:type="paragraph" w:styleId="BalloonText">
    <w:name w:val="Balloon Text"/>
    <w:basedOn w:val="Normal"/>
    <w:link w:val="BalloonTextChar"/>
    <w:rsid w:val="00896CC9"/>
    <w:rPr>
      <w:rFonts w:ascii="Tahoma" w:hAnsi="Tahoma" w:cs="Tahoma"/>
      <w:sz w:val="16"/>
      <w:szCs w:val="16"/>
    </w:rPr>
  </w:style>
  <w:style w:type="character" w:customStyle="1" w:styleId="BalloonTextChar">
    <w:name w:val="Balloon Text Char"/>
    <w:basedOn w:val="DefaultParagraphFont"/>
    <w:link w:val="BalloonText"/>
    <w:rsid w:val="00896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C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CC9"/>
    <w:rPr>
      <w:b/>
      <w:color w:val="660033"/>
      <w:spacing w:val="0"/>
    </w:rPr>
  </w:style>
  <w:style w:type="paragraph" w:customStyle="1" w:styleId="Nameditemlist">
    <w:name w:val="Named item list"/>
    <w:basedOn w:val="BodyText"/>
    <w:qFormat/>
    <w:rsid w:val="00896CC9"/>
    <w:pPr>
      <w:tabs>
        <w:tab w:val="left" w:pos="2835"/>
      </w:tabs>
      <w:ind w:left="2835" w:hanging="2835"/>
    </w:pPr>
  </w:style>
  <w:style w:type="paragraph" w:customStyle="1" w:styleId="BodyTextnopadding">
    <w:name w:val="Body Text no padding"/>
    <w:basedOn w:val="BodyText"/>
    <w:qFormat/>
    <w:rsid w:val="00896CC9"/>
    <w:pPr>
      <w:spacing w:before="0" w:after="0"/>
    </w:pPr>
  </w:style>
  <w:style w:type="paragraph" w:customStyle="1" w:styleId="BodyTextBold">
    <w:name w:val="Body Text Bold"/>
    <w:basedOn w:val="BodyText"/>
    <w:qFormat/>
    <w:rsid w:val="00896CC9"/>
    <w:rPr>
      <w:b/>
    </w:rPr>
  </w:style>
  <w:style w:type="character" w:styleId="Hyperlink">
    <w:name w:val="Hyperlink"/>
    <w:basedOn w:val="DefaultParagraphFont"/>
    <w:uiPriority w:val="99"/>
    <w:unhideWhenUsed/>
    <w:rsid w:val="00CD2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10966</Characters>
  <Application>Microsoft Office Word</Application>
  <DocSecurity>0</DocSecurity>
  <Lines>322</Lines>
  <Paragraphs>194</Paragraphs>
  <ScaleCrop>false</ScaleCrop>
  <Company>Author-it Software Corporation Ltd.</Company>
  <LinksUpToDate>false</LinksUpToDate>
  <CharactersWithSpaces>12461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BSBWHS604 Evaluate the WHS performance of organisations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