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6B8" w:rsidP="00042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BSBWHS604 Evaluate the WHS performance of organisations</w:t>
      </w:r>
      <w:r>
        <w:fldChar w:fldCharType="end"/>
      </w:r>
    </w:p>
    <w:p w:rsidR="000426B8" w:rsidP="000426B8">
      <w:pPr>
        <w:pStyle w:val="Version"/>
        <w:sectPr w:rsidSect="008E0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E9E" w:rsidP="008E0E9E">
      <w:pPr>
        <w:pStyle w:val="SuperHeading"/>
      </w:pPr>
      <w:r w:rsidRPr="008E0E9E">
        <w:t>Assessment Requirements for BSBWHS604 Evaluate the WHS performance of organisations</w:t>
      </w:r>
    </w:p>
    <w:p w:rsidR="00000000" w:rsidRPr="008E0E9E" w:rsidP="008E0E9E">
      <w:pPr>
        <w:pStyle w:val="Heading1"/>
      </w:pPr>
      <w:bookmarkStart w:id="1" w:name="O_647298"/>
      <w:bookmarkEnd w:id="1"/>
      <w:r w:rsidRPr="008E0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E0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9E" w:rsidP="008E0E9E">
            <w:pPr>
              <w:pStyle w:val="BodyText"/>
            </w:pPr>
            <w:r w:rsidRPr="008E0E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9E">
            <w:pPr>
              <w:pStyle w:val="BodyText"/>
              <w:rPr>
                <w:lang w:val="en-NZ"/>
              </w:rPr>
            </w:pPr>
            <w:r w:rsidRPr="008E0E9E">
              <w:rPr>
                <w:rStyle w:val="SpecialBold"/>
              </w:rPr>
              <w:t>Comments</w:t>
            </w:r>
          </w:p>
        </w:tc>
      </w:tr>
      <w:tr w:rsidTr="008E0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9E">
            <w:pPr>
              <w:pStyle w:val="BodyText"/>
              <w:rPr>
                <w:lang w:val="en-NZ"/>
              </w:rPr>
            </w:pPr>
            <w:r w:rsidRPr="008E0E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9E" w:rsidP="008E0E9E">
            <w:pPr>
              <w:pStyle w:val="BodyText"/>
            </w:pPr>
            <w:r w:rsidRPr="008E0E9E">
              <w:t>This version first released with BSB Business Services Training Package Version 1.0.</w:t>
            </w:r>
          </w:p>
        </w:tc>
      </w:tr>
    </w:tbl>
    <w:p w:rsidR="00000000" w:rsidRPr="008E0E9E" w:rsidP="008E0E9E">
      <w:pPr>
        <w:pStyle w:val="BodyText"/>
      </w:pPr>
    </w:p>
    <w:p w:rsidR="00000000" w:rsidRPr="008E0E9E" w:rsidP="008E0E9E">
      <w:pPr>
        <w:pStyle w:val="AllowPageBreak"/>
      </w:pPr>
    </w:p>
    <w:p w:rsidR="00000000" w:rsidRPr="008E0E9E" w:rsidP="008E0E9E">
      <w:pPr>
        <w:pStyle w:val="Heading1"/>
      </w:pPr>
      <w:bookmarkStart w:id="2" w:name="O_647299"/>
      <w:bookmarkEnd w:id="2"/>
      <w:r w:rsidRPr="008E0E9E">
        <w:t>Performance Evidence</w:t>
      </w:r>
    </w:p>
    <w:p w:rsidR="00000000" w:rsidRPr="008E0E9E" w:rsidP="000426B8">
      <w:pPr>
        <w:pStyle w:val="BodyText"/>
      </w:pPr>
      <w:r w:rsidRPr="008E0E9E">
        <w:t>Evidence of the ability to:</w:t>
      </w:r>
    </w:p>
    <w:p w:rsidR="00000000" w:rsidRPr="008E0E9E" w:rsidP="008E0E9E">
      <w:pPr>
        <w:pStyle w:val="ListBullet"/>
      </w:pPr>
      <w:r w:rsidRPr="008E0E9E">
        <w:t>evaluate the effectiveness of an organisation’s arrangements for identifying work health and safety (WHS) hazards including:</w:t>
      </w:r>
    </w:p>
    <w:p w:rsidR="00000000" w:rsidRPr="008E0E9E" w:rsidP="008E0E9E">
      <w:pPr>
        <w:pStyle w:val="ListBullet2"/>
      </w:pPr>
      <w:r w:rsidRPr="008E0E9E">
        <w:t>comparing them with WHS policies and procedures</w:t>
      </w:r>
    </w:p>
    <w:p w:rsidR="00000000" w:rsidRPr="008E0E9E" w:rsidP="008E0E9E">
      <w:pPr>
        <w:pStyle w:val="ListBullet2"/>
      </w:pPr>
      <w:r w:rsidRPr="008E0E9E">
        <w:t>ensuring inclusion o</w:t>
      </w:r>
      <w:r w:rsidRPr="008E0E9E">
        <w:t xml:space="preserve">f long-latency and low-frequency/high-consequence hazards </w:t>
      </w:r>
    </w:p>
    <w:p w:rsidR="00000000" w:rsidRPr="008E0E9E" w:rsidP="008E0E9E">
      <w:pPr>
        <w:pStyle w:val="ListBullet2"/>
      </w:pPr>
      <w:r w:rsidRPr="008E0E9E">
        <w:t>ensuring inclusion of risks to persons other than workers</w:t>
      </w:r>
    </w:p>
    <w:p w:rsidR="00000000" w:rsidRPr="008E0E9E" w:rsidP="008E0E9E">
      <w:pPr>
        <w:pStyle w:val="ListBullet2"/>
      </w:pPr>
      <w:r w:rsidRPr="008E0E9E">
        <w:t>reviewing outcomes with specialists</w:t>
      </w:r>
    </w:p>
    <w:p w:rsidR="00000000" w:rsidRPr="008E0E9E" w:rsidP="008E0E9E">
      <w:pPr>
        <w:pStyle w:val="ListBullet"/>
      </w:pPr>
      <w:r w:rsidRPr="008E0E9E">
        <w:t>evaluate the effectiveness of an organisation’s arrangements for WHS risk management including:</w:t>
      </w:r>
    </w:p>
    <w:p w:rsidR="00000000" w:rsidRPr="008E0E9E" w:rsidP="008E0E9E">
      <w:pPr>
        <w:pStyle w:val="ListBullet2"/>
      </w:pPr>
      <w:r w:rsidRPr="008E0E9E">
        <w:t>appro</w:t>
      </w:r>
      <w:r w:rsidRPr="008E0E9E">
        <w:t>priateness of risk assessment tools and processes</w:t>
      </w:r>
    </w:p>
    <w:p w:rsidR="00000000" w:rsidRPr="008E0E9E" w:rsidP="008E0E9E">
      <w:pPr>
        <w:pStyle w:val="ListBullet2"/>
      </w:pPr>
      <w:r w:rsidRPr="008E0E9E">
        <w:t>validity and reliability of outcomes</w:t>
      </w:r>
    </w:p>
    <w:p w:rsidR="00000000" w:rsidRPr="008E0E9E" w:rsidP="008E0E9E">
      <w:pPr>
        <w:pStyle w:val="ListBullet2"/>
      </w:pPr>
      <w:r w:rsidRPr="008E0E9E">
        <w:t>inclusion of all major WHS risks</w:t>
      </w:r>
    </w:p>
    <w:p w:rsidR="00000000" w:rsidRPr="008E0E9E" w:rsidP="008E0E9E">
      <w:pPr>
        <w:pStyle w:val="ListBullet2"/>
      </w:pPr>
      <w:r w:rsidRPr="008E0E9E">
        <w:t>suitability and effectiveness of risk controls</w:t>
      </w:r>
    </w:p>
    <w:p w:rsidR="00000000" w:rsidRPr="008E0E9E" w:rsidP="008E0E9E">
      <w:pPr>
        <w:pStyle w:val="ListBullet2"/>
      </w:pPr>
      <w:r w:rsidRPr="008E0E9E">
        <w:t>the relationship between strategic planning and WHS</w:t>
      </w:r>
    </w:p>
    <w:p w:rsidR="00000000" w:rsidRPr="008E0E9E" w:rsidP="008E0E9E">
      <w:pPr>
        <w:pStyle w:val="ListBullet"/>
      </w:pPr>
      <w:r w:rsidRPr="008E0E9E">
        <w:t>evaluate the effectiveness of the or</w:t>
      </w:r>
      <w:r w:rsidRPr="008E0E9E">
        <w:t>ganisation’s processes for monitoring WHS including:</w:t>
      </w:r>
    </w:p>
    <w:p w:rsidR="00000000" w:rsidRPr="008E0E9E" w:rsidP="008E0E9E">
      <w:pPr>
        <w:pStyle w:val="ListBullet2"/>
      </w:pPr>
      <w:r w:rsidRPr="008E0E9E">
        <w:t>the quality of information and data</w:t>
      </w:r>
    </w:p>
    <w:p w:rsidR="00000000" w:rsidRPr="008E0E9E" w:rsidP="008E0E9E">
      <w:pPr>
        <w:pStyle w:val="ListBullet2"/>
      </w:pPr>
      <w:r w:rsidRPr="008E0E9E">
        <w:t>management’s response to issues</w:t>
      </w:r>
    </w:p>
    <w:p w:rsidR="00000000" w:rsidRPr="008E0E9E" w:rsidP="008E0E9E">
      <w:pPr>
        <w:pStyle w:val="ListBullet"/>
      </w:pPr>
      <w:r w:rsidRPr="008E0E9E">
        <w:t>assess the outcomes of the organisation’s arrangements for managing WHS including:</w:t>
      </w:r>
    </w:p>
    <w:p w:rsidR="00000000" w:rsidRPr="008E0E9E" w:rsidP="008E0E9E">
      <w:pPr>
        <w:pStyle w:val="ListBullet2"/>
      </w:pPr>
      <w:r w:rsidRPr="008E0E9E">
        <w:t>assessing whether performance indicators, includi</w:t>
      </w:r>
      <w:r w:rsidRPr="008E0E9E">
        <w:t xml:space="preserve">ng positive performance indicators (PPIs), provide a true, reliable and timely effectiveness measure </w:t>
      </w:r>
    </w:p>
    <w:p w:rsidR="00000000" w:rsidRPr="008E0E9E" w:rsidP="008E0E9E">
      <w:pPr>
        <w:pStyle w:val="ListBullet2"/>
      </w:pPr>
      <w:r w:rsidRPr="008E0E9E">
        <w:t>comparing differences between reported performance and evidence gathered</w:t>
      </w:r>
    </w:p>
    <w:p w:rsidR="00000000" w:rsidRPr="008E0E9E" w:rsidP="008E0E9E">
      <w:pPr>
        <w:pStyle w:val="ListBullet2"/>
      </w:pPr>
      <w:r w:rsidRPr="008E0E9E">
        <w:t>evaluating and documenting WHS performance outcomes</w:t>
      </w:r>
    </w:p>
    <w:p w:rsidR="00000000" w:rsidRPr="008E0E9E" w:rsidP="008E0E9E">
      <w:pPr>
        <w:pStyle w:val="ListBullet2"/>
      </w:pPr>
      <w:r w:rsidRPr="008E0E9E">
        <w:t>determining whether arrangements have produced improvement</w:t>
      </w:r>
    </w:p>
    <w:p w:rsidR="00000000" w:rsidRPr="008E0E9E" w:rsidP="008E0E9E">
      <w:pPr>
        <w:pStyle w:val="ListBullet"/>
      </w:pPr>
      <w:r w:rsidRPr="008E0E9E">
        <w:t>assess and report on the organisation’s WHS compliance with agreed benchmarks and legislation, including:</w:t>
      </w:r>
    </w:p>
    <w:p w:rsidR="00000000" w:rsidRPr="008E0E9E" w:rsidP="008E0E9E">
      <w:pPr>
        <w:pStyle w:val="ListBullet2"/>
      </w:pPr>
      <w:r w:rsidRPr="008E0E9E">
        <w:t>identifying areas of WHS compliance and non</w:t>
      </w:r>
      <w:r w:rsidRPr="008E0E9E">
        <w:noBreakHyphen/>
        <w:t xml:space="preserve">compliance </w:t>
      </w:r>
    </w:p>
    <w:p w:rsidR="00000000" w:rsidRPr="008E0E9E" w:rsidP="008E0E9E">
      <w:pPr>
        <w:pStyle w:val="ListBullet2"/>
      </w:pPr>
      <w:r w:rsidRPr="008E0E9E">
        <w:t>documenting and reporting outcome</w:t>
      </w:r>
      <w:r w:rsidRPr="008E0E9E">
        <w:t>s to key stakeholders.</w:t>
      </w:r>
    </w:p>
    <w:p w:rsidR="00000000" w:rsidRPr="008E0E9E" w:rsidP="008E0E9E">
      <w:pPr>
        <w:pStyle w:val="BodyText"/>
      </w:pPr>
    </w:p>
    <w:p w:rsidR="00000000" w:rsidRPr="008E0E9E" w:rsidP="000426B8">
      <w:pPr>
        <w:pStyle w:val="BodyText"/>
      </w:pPr>
      <w:r w:rsidRPr="008E0E9E">
        <w:t>Note: If a specific volume or frequency is not stated, then evidence must be provided at least once.</w:t>
      </w:r>
    </w:p>
    <w:p w:rsidR="00000000" w:rsidRPr="008E0E9E" w:rsidP="008E0E9E">
      <w:pPr>
        <w:pStyle w:val="Heading1"/>
      </w:pPr>
      <w:bookmarkStart w:id="3" w:name="O_647300"/>
      <w:bookmarkEnd w:id="3"/>
      <w:r w:rsidRPr="008E0E9E">
        <w:t>Knowledge Evidence</w:t>
      </w:r>
    </w:p>
    <w:p w:rsidR="00000000" w:rsidRPr="008E0E9E" w:rsidP="000426B8">
      <w:pPr>
        <w:pStyle w:val="BodyText"/>
      </w:pPr>
      <w:r w:rsidRPr="008E0E9E">
        <w:t>To complete the unit requirements safely and effectively, the individual must:</w:t>
      </w:r>
    </w:p>
    <w:p w:rsidR="00000000" w:rsidRPr="008E0E9E" w:rsidP="008E0E9E">
      <w:pPr>
        <w:pStyle w:val="ListBullet"/>
      </w:pPr>
      <w:r w:rsidRPr="008E0E9E">
        <w:t>outline Commonw</w:t>
      </w:r>
      <w:r w:rsidRPr="008E0E9E">
        <w:t xml:space="preserve">ealth and state or territory WHS Acts, regulations, codes of practice, standards, guidance material and links to other relevant legislation, including industrial relations, equal employment opportunity, workers’ compensation and rehabilitation </w:t>
      </w:r>
    </w:p>
    <w:p w:rsidR="00000000" w:rsidRPr="008E0E9E" w:rsidP="008E0E9E">
      <w:pPr>
        <w:pStyle w:val="ListBullet"/>
      </w:pPr>
      <w:r w:rsidRPr="008E0E9E">
        <w:t>outline the</w:t>
      </w:r>
      <w:r w:rsidRPr="008E0E9E">
        <w:t xml:space="preserve"> concept of common law duty of care </w:t>
      </w:r>
    </w:p>
    <w:p w:rsidR="00000000" w:rsidRPr="008E0E9E" w:rsidP="008E0E9E">
      <w:pPr>
        <w:pStyle w:val="ListBullet"/>
      </w:pPr>
      <w:r w:rsidRPr="008E0E9E">
        <w:t xml:space="preserve">describe the development of WHS performance assessment tools including PPIs </w:t>
      </w:r>
    </w:p>
    <w:p w:rsidR="00000000" w:rsidRPr="008E0E9E" w:rsidP="008E0E9E">
      <w:pPr>
        <w:pStyle w:val="ListBullet"/>
      </w:pPr>
      <w:r w:rsidRPr="008E0E9E">
        <w:t xml:space="preserve">describe ethics related to professional practice </w:t>
      </w:r>
    </w:p>
    <w:p w:rsidR="00000000" w:rsidRPr="008E0E9E" w:rsidP="008E0E9E">
      <w:pPr>
        <w:pStyle w:val="ListBullet"/>
      </w:pPr>
      <w:r w:rsidRPr="008E0E9E">
        <w:t>outline formal and info</w:t>
      </w:r>
      <w:r w:rsidRPr="008E0E9E">
        <w:t xml:space="preserve">rmal communication and consultation processes, and key personnel related to communication </w:t>
      </w:r>
    </w:p>
    <w:p w:rsidR="00000000" w:rsidRPr="008E0E9E" w:rsidP="008E0E9E">
      <w:pPr>
        <w:pStyle w:val="ListBullet"/>
      </w:pPr>
      <w:r w:rsidRPr="008E0E9E">
        <w:t>summarise the language, literacy and cultural profile of the work team</w:t>
      </w:r>
    </w:p>
    <w:p w:rsidR="00000000" w:rsidRPr="008E0E9E" w:rsidP="008E0E9E">
      <w:pPr>
        <w:pStyle w:val="ListBullet"/>
      </w:pPr>
      <w:r w:rsidRPr="008E0E9E">
        <w:t xml:space="preserve">describe legal liability in relation to providing advice </w:t>
      </w:r>
    </w:p>
    <w:p w:rsidR="00000000" w:rsidRPr="008E0E9E" w:rsidP="008E0E9E">
      <w:pPr>
        <w:pStyle w:val="ListBullet"/>
      </w:pPr>
      <w:r w:rsidRPr="008E0E9E">
        <w:t>summarise the legislative requiremen</w:t>
      </w:r>
      <w:r w:rsidRPr="008E0E9E">
        <w:t xml:space="preserve">ts for WHS information and data, and consultation </w:t>
      </w:r>
    </w:p>
    <w:p w:rsidR="00000000" w:rsidRPr="008E0E9E" w:rsidP="008E0E9E">
      <w:pPr>
        <w:pStyle w:val="ListBullet"/>
      </w:pPr>
      <w:r w:rsidRPr="008E0E9E">
        <w:t xml:space="preserve">outline the limitations of generic hazard identification and risk assessment checklists, and risk ranking processes </w:t>
      </w:r>
    </w:p>
    <w:p w:rsidR="00000000" w:rsidRPr="008E0E9E" w:rsidP="008E0E9E">
      <w:pPr>
        <w:pStyle w:val="ListBullet"/>
      </w:pPr>
      <w:r w:rsidRPr="008E0E9E">
        <w:t>list methods for collecting reliable information and data, commonly encountered problems</w:t>
      </w:r>
      <w:r w:rsidRPr="008E0E9E">
        <w:t xml:space="preserve"> in collection, and strategies for overcoming such problems </w:t>
      </w:r>
    </w:p>
    <w:p w:rsidR="00000000" w:rsidRPr="008E0E9E" w:rsidP="008E0E9E">
      <w:pPr>
        <w:pStyle w:val="ListBullet"/>
      </w:pPr>
      <w:r w:rsidRPr="008E0E9E">
        <w:t xml:space="preserve">list methods for providing evidence of compliance with WHS legislation </w:t>
      </w:r>
    </w:p>
    <w:p w:rsidR="00000000" w:rsidRPr="008E0E9E" w:rsidP="008E0E9E">
      <w:pPr>
        <w:pStyle w:val="ListBullet"/>
      </w:pPr>
      <w:r w:rsidRPr="008E0E9E">
        <w:t>describe the nature and use of information and data that provide valid and reliable results on performance of WHS managemen</w:t>
      </w:r>
      <w:r w:rsidRPr="008E0E9E">
        <w:t>t processes (including PPIs) and limitations of other types of measures</w:t>
      </w:r>
    </w:p>
    <w:p w:rsidR="00000000" w:rsidRPr="008E0E9E" w:rsidP="008E0E9E">
      <w:pPr>
        <w:pStyle w:val="ListBullet"/>
      </w:pPr>
      <w:r w:rsidRPr="008E0E9E">
        <w:t xml:space="preserve">outline the nature of workplace processes (work flow, planning and control) and hazards relevant to the workplace </w:t>
      </w:r>
    </w:p>
    <w:p w:rsidR="00000000" w:rsidRPr="008E0E9E" w:rsidP="008E0E9E">
      <w:pPr>
        <w:pStyle w:val="ListBullet"/>
      </w:pPr>
      <w:r w:rsidRPr="008E0E9E">
        <w:t>describe organisational culture as it impacts on the work team</w:t>
      </w:r>
    </w:p>
    <w:p w:rsidR="00000000" w:rsidRPr="008E0E9E" w:rsidP="008E0E9E">
      <w:pPr>
        <w:pStyle w:val="ListBullet"/>
      </w:pPr>
      <w:r w:rsidRPr="008E0E9E">
        <w:t>summar</w:t>
      </w:r>
      <w:r w:rsidRPr="008E0E9E">
        <w:t xml:space="preserve">ise organisational WHS policies, procedures, processes and systems </w:t>
      </w:r>
    </w:p>
    <w:p w:rsidR="00000000" w:rsidRPr="008E0E9E" w:rsidP="008E0E9E">
      <w:pPr>
        <w:pStyle w:val="ListBullet"/>
      </w:pPr>
      <w:r w:rsidRPr="008E0E9E">
        <w:t xml:space="preserve">outline the principles and practices of a systematic approach to managing WHS </w:t>
      </w:r>
    </w:p>
    <w:p w:rsidR="00000000" w:rsidRPr="008E0E9E" w:rsidP="008E0E9E">
      <w:pPr>
        <w:pStyle w:val="ListBullet"/>
      </w:pPr>
      <w:r w:rsidRPr="008E0E9E">
        <w:t xml:space="preserve">outline the principles of duty of care, including concepts of causation, foreseeability and preventability </w:t>
      </w:r>
    </w:p>
    <w:p w:rsidR="00000000" w:rsidRPr="008E0E9E" w:rsidP="008E0E9E">
      <w:pPr>
        <w:pStyle w:val="ListBullet"/>
      </w:pPr>
      <w:r w:rsidRPr="008E0E9E">
        <w:t>l</w:t>
      </w:r>
      <w:r w:rsidRPr="008E0E9E">
        <w:t xml:space="preserve">ist the principles of effective meetings, including agendas, action planning, chair and secretarial duties, minutes and action items </w:t>
      </w:r>
    </w:p>
    <w:p w:rsidR="00000000" w:rsidRPr="008E0E9E" w:rsidP="008E0E9E">
      <w:pPr>
        <w:pStyle w:val="ListBullet"/>
      </w:pPr>
      <w:r w:rsidRPr="008E0E9E">
        <w:t>list a range of risk analysis and assessment techniques and tools, and their application and limitations</w:t>
      </w:r>
    </w:p>
    <w:p w:rsidR="00000000" w:rsidRPr="008E0E9E" w:rsidP="008E0E9E">
      <w:pPr>
        <w:pStyle w:val="ListBullet"/>
      </w:pPr>
      <w:r w:rsidRPr="008E0E9E">
        <w:t>detail the requir</w:t>
      </w:r>
      <w:r w:rsidRPr="008E0E9E">
        <w:t xml:space="preserve">ements for recordkeeping that address WHS, privacy and other relevant legislation </w:t>
      </w:r>
    </w:p>
    <w:p w:rsidR="00000000" w:rsidRPr="008E0E9E" w:rsidP="008E0E9E">
      <w:pPr>
        <w:pStyle w:val="ListBullet"/>
      </w:pPr>
      <w:r w:rsidRPr="008E0E9E">
        <w:t xml:space="preserve">detail the requirements for reporting under WHS and other relevant legislation, including obligations for notification and reporting of incidents </w:t>
      </w:r>
    </w:p>
    <w:p w:rsidR="00000000" w:rsidRPr="008E0E9E" w:rsidP="008E0E9E">
      <w:pPr>
        <w:pStyle w:val="ListBullet"/>
      </w:pPr>
      <w:r w:rsidRPr="008E0E9E">
        <w:t>summarise the requirements</w:t>
      </w:r>
      <w:r w:rsidRPr="008E0E9E">
        <w:t xml:space="preserve"> under hazard-specific WHS legislation and codes of practice </w:t>
      </w:r>
    </w:p>
    <w:p w:rsidR="00000000" w:rsidRPr="008E0E9E" w:rsidP="008E0E9E">
      <w:pPr>
        <w:pStyle w:val="ListBullet"/>
      </w:pPr>
      <w:r w:rsidRPr="008E0E9E">
        <w:t>describe risk management as a duty of PCBUs or officers under WHS legislation</w:t>
      </w:r>
    </w:p>
    <w:p w:rsidR="00000000" w:rsidRPr="008E0E9E" w:rsidP="008E0E9E">
      <w:pPr>
        <w:pStyle w:val="ListBullet"/>
      </w:pPr>
      <w:r w:rsidRPr="008E0E9E">
        <w:t>describe the roles and responsibilities, in relation to communication and consultation, for health and safety commit</w:t>
      </w:r>
      <w:r w:rsidRPr="008E0E9E">
        <w:t xml:space="preserve">tees, health and safety representatives, line management, workers and inspectors </w:t>
      </w:r>
    </w:p>
    <w:p w:rsidR="00000000" w:rsidRPr="008E0E9E" w:rsidP="008E0E9E">
      <w:pPr>
        <w:pStyle w:val="ListBullet"/>
      </w:pPr>
      <w:r w:rsidRPr="008E0E9E">
        <w:t xml:space="preserve">outline sampling methodologies, application and related statistical measures </w:t>
      </w:r>
    </w:p>
    <w:p w:rsidR="00000000" w:rsidRPr="008E0E9E" w:rsidP="008E0E9E">
      <w:pPr>
        <w:pStyle w:val="ListBullet"/>
      </w:pPr>
      <w:r w:rsidRPr="008E0E9E">
        <w:t xml:space="preserve">list standard industry controls for a range of hazards </w:t>
      </w:r>
    </w:p>
    <w:p w:rsidR="00000000" w:rsidRPr="008E0E9E" w:rsidP="008E0E9E">
      <w:pPr>
        <w:pStyle w:val="ListBullet"/>
      </w:pPr>
      <w:r w:rsidRPr="008E0E9E">
        <w:t>describe techniques, tools and processes for identifying and controlling health and safety hazards and risks:</w:t>
      </w:r>
    </w:p>
    <w:p w:rsidR="00000000" w:rsidRPr="008E0E9E" w:rsidP="008E0E9E">
      <w:pPr>
        <w:pStyle w:val="ListBullet2"/>
      </w:pPr>
      <w:r w:rsidRPr="008E0E9E">
        <w:t>hazard and risk checklists</w:t>
      </w:r>
    </w:p>
    <w:p w:rsidR="00000000" w:rsidRPr="008E0E9E" w:rsidP="008E0E9E">
      <w:pPr>
        <w:pStyle w:val="ListBullet2"/>
      </w:pPr>
      <w:r w:rsidRPr="008E0E9E">
        <w:t>hazard hunts</w:t>
      </w:r>
    </w:p>
    <w:p w:rsidR="00000000" w:rsidRPr="008E0E9E" w:rsidP="008E0E9E">
      <w:pPr>
        <w:pStyle w:val="ListBullet2"/>
      </w:pPr>
      <w:r w:rsidRPr="008E0E9E">
        <w:t>job safety analyses</w:t>
      </w:r>
    </w:p>
    <w:p w:rsidR="00000000" w:rsidRPr="008E0E9E" w:rsidP="008E0E9E">
      <w:pPr>
        <w:pStyle w:val="ListBullet2"/>
      </w:pPr>
      <w:r w:rsidRPr="008E0E9E">
        <w:t>manifests and registers, including for dangerous goods, hazardous chemicals and plant</w:t>
      </w:r>
    </w:p>
    <w:p w:rsidR="00000000" w:rsidRPr="008E0E9E" w:rsidP="008E0E9E">
      <w:pPr>
        <w:pStyle w:val="ListBullet2"/>
      </w:pPr>
      <w:r w:rsidRPr="008E0E9E">
        <w:t>safe work method statements</w:t>
      </w:r>
    </w:p>
    <w:p w:rsidR="00000000" w:rsidRPr="008E0E9E" w:rsidP="008E0E9E">
      <w:pPr>
        <w:pStyle w:val="ListBullet2"/>
      </w:pPr>
      <w:r w:rsidRPr="008E0E9E">
        <w:t>surveys using questionnaires, interviews and other survey techniques</w:t>
      </w:r>
    </w:p>
    <w:p w:rsidR="00000000" w:rsidRPr="008E0E9E" w:rsidP="008E0E9E">
      <w:pPr>
        <w:pStyle w:val="ListBullet2"/>
      </w:pPr>
      <w:r w:rsidRPr="008E0E9E">
        <w:t>workplace inspections and walk-throughs.</w:t>
      </w:r>
    </w:p>
    <w:p w:rsidR="00000000" w:rsidRPr="008E0E9E" w:rsidP="008E0E9E">
      <w:pPr>
        <w:pStyle w:val="AllowPageBreak"/>
      </w:pPr>
    </w:p>
    <w:p w:rsidR="00000000" w:rsidRPr="008E0E9E" w:rsidP="008E0E9E">
      <w:pPr>
        <w:pStyle w:val="Heading1"/>
      </w:pPr>
      <w:bookmarkStart w:id="4" w:name="O_647301"/>
      <w:bookmarkEnd w:id="4"/>
      <w:r w:rsidRPr="008E0E9E">
        <w:t>Assessment Conditions</w:t>
      </w:r>
    </w:p>
    <w:p w:rsidR="00000000" w:rsidRPr="008E0E9E" w:rsidP="000426B8">
      <w:pPr>
        <w:pStyle w:val="BodyText"/>
      </w:pPr>
      <w:r w:rsidRPr="008E0E9E">
        <w:t>Assessment must be conducted in a safe environment where evidence gathered dem</w:t>
      </w:r>
      <w:r w:rsidRPr="008E0E9E">
        <w:t>onstrates consistent performance of typical activities experienced by individuals carrying out work health and safety duties in the workplace and include access to:</w:t>
      </w:r>
    </w:p>
    <w:p w:rsidR="00000000" w:rsidRPr="008E0E9E" w:rsidP="008E0E9E">
      <w:pPr>
        <w:pStyle w:val="ListBullet"/>
      </w:pPr>
      <w:r w:rsidRPr="008E0E9E">
        <w:t>workplace strategic and operational plans, policies and procedures</w:t>
      </w:r>
    </w:p>
    <w:p w:rsidR="00000000" w:rsidRPr="008E0E9E" w:rsidP="008E0E9E">
      <w:pPr>
        <w:pStyle w:val="ListBullet"/>
      </w:pPr>
      <w:r w:rsidRPr="008E0E9E">
        <w:t>WHS information and dat</w:t>
      </w:r>
      <w:r w:rsidRPr="008E0E9E">
        <w:t>a</w:t>
      </w:r>
    </w:p>
    <w:p w:rsidR="00000000" w:rsidRPr="008E0E9E" w:rsidP="008E0E9E">
      <w:pPr>
        <w:pStyle w:val="ListBullet"/>
      </w:pPr>
      <w:r w:rsidRPr="008E0E9E">
        <w:t>case studies and, where possible, real situations</w:t>
      </w:r>
    </w:p>
    <w:p w:rsidR="00000000" w:rsidRPr="008E0E9E" w:rsidP="008E0E9E">
      <w:pPr>
        <w:pStyle w:val="ListBullet"/>
      </w:pPr>
      <w:r w:rsidRPr="008E0E9E">
        <w:t>interaction with others.</w:t>
      </w:r>
    </w:p>
    <w:p w:rsidR="00000000" w:rsidRPr="008E0E9E" w:rsidP="008E0E9E">
      <w:pPr>
        <w:pStyle w:val="BodyText"/>
      </w:pPr>
    </w:p>
    <w:p w:rsidR="00000000" w:rsidRPr="008E0E9E" w:rsidP="000426B8">
      <w:pPr>
        <w:pStyle w:val="BodyText"/>
      </w:pPr>
      <w:r w:rsidRPr="008E0E9E">
        <w:t>Assessors must satisfy NVR/AQTF assessor requirements.</w:t>
      </w:r>
    </w:p>
    <w:p w:rsidR="00000000" w:rsidRPr="008E0E9E" w:rsidP="008E0E9E">
      <w:pPr>
        <w:pStyle w:val="Heading1"/>
      </w:pPr>
      <w:bookmarkStart w:id="5" w:name="O_647304"/>
      <w:bookmarkEnd w:id="5"/>
      <w:r w:rsidRPr="008E0E9E">
        <w:t>Links</w:t>
      </w:r>
    </w:p>
    <w:p w:rsidR="00000000" w:rsidRPr="008E0E9E" w:rsidP="000426B8">
      <w:pPr>
        <w:pStyle w:val="BodyText"/>
      </w:pPr>
      <w:r w:rsidRPr="008E0E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56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0E9E" w:rsidP="008E0E9E"/>
    <w:sectPr w:rsidSect="008E0E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9E" w:rsidRPr="000426B8" w:rsidP="00042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B8" w:rsidP="008E0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6B8" w:rsidP="008E0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26B8" w:rsidP="008E0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E9E" w:rsidRPr="000426B8" w:rsidP="00042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B8" w:rsidRPr="002D2AF8" w:rsidP="008E0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BSBWHS604 Evaluate the WHS performance of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426B8" w:rsidP="008E0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1A4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4E7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64E2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E9E"/>
  </w:style>
  <w:style w:type="character" w:customStyle="1" w:styleId="Heading1Char">
    <w:name w:val="Heading 1 Char"/>
    <w:basedOn w:val="DefaultParagraphFont"/>
    <w:link w:val="Heading1"/>
    <w:rsid w:val="008E0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0E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E9E"/>
    <w:rPr>
      <w:b/>
      <w:spacing w:val="0"/>
    </w:rPr>
  </w:style>
  <w:style w:type="paragraph" w:styleId="ListBullet2">
    <w:name w:val="List Bullet 2"/>
    <w:basedOn w:val="List2"/>
    <w:rsid w:val="008E0E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0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E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E9E"/>
    <w:rPr>
      <w:i/>
    </w:rPr>
  </w:style>
  <w:style w:type="paragraph" w:styleId="Caption">
    <w:name w:val="caption"/>
    <w:basedOn w:val="BodyText"/>
    <w:next w:val="Normal"/>
    <w:qFormat/>
    <w:rsid w:val="008E0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E9E"/>
  </w:style>
  <w:style w:type="paragraph" w:styleId="TableofFigures">
    <w:name w:val="table of figures"/>
    <w:basedOn w:val="Normal"/>
    <w:next w:val="Normal"/>
    <w:semiHidden/>
    <w:rsid w:val="008E0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E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0E9E"/>
    <w:rPr>
      <w:rFonts w:ascii="Wingdings" w:hAnsi="Wingdings"/>
    </w:rPr>
  </w:style>
  <w:style w:type="paragraph" w:customStyle="1" w:styleId="TableHeading">
    <w:name w:val="Table Heading"/>
    <w:basedOn w:val="HeadingBase"/>
    <w:rsid w:val="008E0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E9E"/>
    <w:rPr>
      <w:color w:val="0033CC"/>
      <w:u w:val="none"/>
    </w:rPr>
  </w:style>
  <w:style w:type="paragraph" w:customStyle="1" w:styleId="BodyTextRight">
    <w:name w:val="Body Text Right"/>
    <w:basedOn w:val="BodyText"/>
    <w:rsid w:val="008E0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E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E9E"/>
    <w:rPr>
      <w:sz w:val="32"/>
    </w:rPr>
  </w:style>
  <w:style w:type="paragraph" w:customStyle="1" w:styleId="HeadingProcedure">
    <w:name w:val="Heading Procedure"/>
    <w:basedOn w:val="HeadingBase"/>
    <w:next w:val="Normal"/>
    <w:rsid w:val="008E0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E9E"/>
    <w:pPr>
      <w:spacing w:before="60" w:after="60"/>
    </w:pPr>
  </w:style>
  <w:style w:type="paragraph" w:styleId="ListContinue">
    <w:name w:val="List Continue"/>
    <w:basedOn w:val="List"/>
    <w:rsid w:val="008E0E9E"/>
    <w:pPr>
      <w:ind w:firstLine="0"/>
    </w:pPr>
  </w:style>
  <w:style w:type="paragraph" w:customStyle="1" w:styleId="ListNote">
    <w:name w:val="List Note"/>
    <w:basedOn w:val="List"/>
    <w:rsid w:val="008E0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E9E"/>
    <w:rPr>
      <w:rFonts w:ascii="Courier New" w:hAnsi="Courier New"/>
    </w:rPr>
  </w:style>
  <w:style w:type="paragraph" w:customStyle="1" w:styleId="NoteBullet">
    <w:name w:val="Note Bullet"/>
    <w:basedOn w:val="Note"/>
    <w:rsid w:val="008E0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E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E9E"/>
    <w:rPr>
      <w:b/>
      <w:smallCaps/>
    </w:rPr>
  </w:style>
  <w:style w:type="paragraph" w:customStyle="1" w:styleId="TableListNumber">
    <w:name w:val="Table List Number"/>
    <w:basedOn w:val="ListNumber"/>
    <w:rsid w:val="008E0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E9E"/>
    <w:pPr>
      <w:numPr>
        <w:numId w:val="9"/>
      </w:numPr>
    </w:pPr>
  </w:style>
  <w:style w:type="paragraph" w:customStyle="1" w:styleId="ListAlpha2">
    <w:name w:val="List Alpha 2"/>
    <w:basedOn w:val="List2"/>
    <w:rsid w:val="008E0E9E"/>
    <w:pPr>
      <w:numPr>
        <w:numId w:val="8"/>
      </w:numPr>
    </w:pPr>
  </w:style>
  <w:style w:type="paragraph" w:styleId="List2">
    <w:name w:val="List 2"/>
    <w:basedOn w:val="BodyText"/>
    <w:rsid w:val="008E0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E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E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E9E"/>
    <w:pPr>
      <w:numPr>
        <w:numId w:val="4"/>
      </w:numPr>
    </w:pPr>
  </w:style>
  <w:style w:type="paragraph" w:styleId="ListContinue2">
    <w:name w:val="List Continue 2"/>
    <w:basedOn w:val="List2"/>
    <w:rsid w:val="008E0E9E"/>
    <w:pPr>
      <w:ind w:firstLine="0"/>
    </w:pPr>
  </w:style>
  <w:style w:type="paragraph" w:styleId="ListContinue3">
    <w:name w:val="List Continue 3"/>
    <w:basedOn w:val="List3"/>
    <w:rsid w:val="008E0E9E"/>
    <w:pPr>
      <w:ind w:left="1021" w:firstLine="0"/>
    </w:pPr>
  </w:style>
  <w:style w:type="paragraph" w:styleId="ListContinue4">
    <w:name w:val="List Continue 4"/>
    <w:basedOn w:val="List4"/>
    <w:rsid w:val="008E0E9E"/>
    <w:pPr>
      <w:ind w:firstLine="0"/>
    </w:pPr>
  </w:style>
  <w:style w:type="paragraph" w:styleId="ListContinue5">
    <w:name w:val="List Continue 5"/>
    <w:basedOn w:val="List5"/>
    <w:rsid w:val="008E0E9E"/>
    <w:pPr>
      <w:ind w:firstLine="0"/>
    </w:pPr>
  </w:style>
  <w:style w:type="paragraph" w:styleId="ListNumber3">
    <w:name w:val="List Number 3"/>
    <w:basedOn w:val="List3"/>
    <w:rsid w:val="008E0E9E"/>
    <w:pPr>
      <w:numPr>
        <w:numId w:val="5"/>
      </w:numPr>
    </w:pPr>
  </w:style>
  <w:style w:type="paragraph" w:styleId="ListNumber4">
    <w:name w:val="List Number 4"/>
    <w:basedOn w:val="List4"/>
    <w:rsid w:val="008E0E9E"/>
    <w:pPr>
      <w:numPr>
        <w:numId w:val="6"/>
      </w:numPr>
    </w:pPr>
  </w:style>
  <w:style w:type="paragraph" w:styleId="ListNumber5">
    <w:name w:val="List Number 5"/>
    <w:basedOn w:val="List5"/>
    <w:rsid w:val="008E0E9E"/>
    <w:pPr>
      <w:numPr>
        <w:numId w:val="7"/>
      </w:numPr>
    </w:pPr>
  </w:style>
  <w:style w:type="paragraph" w:styleId="BlockText">
    <w:name w:val="Block Text"/>
    <w:basedOn w:val="Normal"/>
    <w:rsid w:val="008E0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E9E"/>
    <w:rPr>
      <w:sz w:val="16"/>
      <w:vertAlign w:val="superscript"/>
    </w:rPr>
  </w:style>
  <w:style w:type="character" w:customStyle="1" w:styleId="Symbols">
    <w:name w:val="Symbols"/>
    <w:basedOn w:val="DefaultParagraphFont"/>
    <w:rsid w:val="008E0E9E"/>
    <w:rPr>
      <w:rFonts w:ascii="Symbol" w:hAnsi="Symbol"/>
    </w:rPr>
  </w:style>
  <w:style w:type="character" w:customStyle="1" w:styleId="MenuOptions">
    <w:name w:val="Menu Options"/>
    <w:basedOn w:val="DefaultParagraphFont"/>
    <w:rsid w:val="008E0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E9E"/>
    <w:rPr>
      <w:b/>
    </w:rPr>
  </w:style>
  <w:style w:type="character" w:customStyle="1" w:styleId="Underlined">
    <w:name w:val="Underlined"/>
    <w:basedOn w:val="DefaultParagraphFont"/>
    <w:rsid w:val="008E0E9E"/>
    <w:rPr>
      <w:u w:val="single"/>
    </w:rPr>
  </w:style>
  <w:style w:type="paragraph" w:customStyle="1" w:styleId="TableBodyTextRight">
    <w:name w:val="Table Body Text Right"/>
    <w:basedOn w:val="TableBodyText"/>
    <w:rsid w:val="008E0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E9E"/>
    <w:rPr>
      <w:sz w:val="18"/>
    </w:rPr>
  </w:style>
  <w:style w:type="paragraph" w:customStyle="1" w:styleId="BodySmallRight">
    <w:name w:val="Body Small Right"/>
    <w:basedOn w:val="BodyTextRight"/>
    <w:rsid w:val="008E0E9E"/>
    <w:rPr>
      <w:sz w:val="18"/>
      <w:szCs w:val="18"/>
    </w:rPr>
  </w:style>
  <w:style w:type="paragraph" w:customStyle="1" w:styleId="MarginEdition">
    <w:name w:val="Margin Edition"/>
    <w:basedOn w:val="MarginNote"/>
    <w:rsid w:val="008E0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E9E"/>
    <w:rPr>
      <w:sz w:val="2"/>
      <w:szCs w:val="2"/>
    </w:rPr>
  </w:style>
  <w:style w:type="character" w:customStyle="1" w:styleId="Small">
    <w:name w:val="Small"/>
    <w:basedOn w:val="DefaultParagraphFont"/>
    <w:rsid w:val="008E0E9E"/>
    <w:rPr>
      <w:sz w:val="16"/>
    </w:rPr>
  </w:style>
  <w:style w:type="paragraph" w:customStyle="1" w:styleId="WideTable">
    <w:name w:val="Wide Table"/>
    <w:basedOn w:val="Normal"/>
    <w:rsid w:val="008E0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E9E"/>
  </w:style>
  <w:style w:type="paragraph" w:styleId="Quote">
    <w:name w:val="Quote"/>
    <w:basedOn w:val="Heading1"/>
    <w:link w:val="QuoteChar"/>
    <w:qFormat/>
    <w:rsid w:val="008E0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E9E"/>
    <w:pPr>
      <w:pageBreakBefore/>
    </w:pPr>
  </w:style>
  <w:style w:type="paragraph" w:customStyle="1" w:styleId="Border">
    <w:name w:val="Border"/>
    <w:basedOn w:val="Normal"/>
    <w:qFormat/>
    <w:rsid w:val="008E0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E9E"/>
    <w:rPr>
      <w:u w:val="single"/>
    </w:rPr>
  </w:style>
  <w:style w:type="character" w:customStyle="1" w:styleId="BoldandItalics">
    <w:name w:val="Bold and Italics"/>
    <w:qFormat/>
    <w:rsid w:val="008E0E9E"/>
    <w:rPr>
      <w:b/>
      <w:i/>
      <w:u w:val="none"/>
    </w:rPr>
  </w:style>
  <w:style w:type="paragraph" w:styleId="BalloonText">
    <w:name w:val="Balloon Text"/>
    <w:basedOn w:val="Normal"/>
    <w:link w:val="BalloonTextChar"/>
    <w:rsid w:val="008E0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E9E"/>
    <w:pPr>
      <w:spacing w:before="0" w:after="0"/>
    </w:pPr>
  </w:style>
  <w:style w:type="paragraph" w:customStyle="1" w:styleId="BodyTextBold">
    <w:name w:val="Body Text Bold"/>
    <w:basedOn w:val="BodyText"/>
    <w:qFormat/>
    <w:rsid w:val="008E0E9E"/>
    <w:rPr>
      <w:b/>
    </w:rPr>
  </w:style>
  <w:style w:type="character" w:styleId="Hyperlink">
    <w:name w:val="Hyperlink"/>
    <w:basedOn w:val="DefaultParagraphFont"/>
    <w:uiPriority w:val="99"/>
    <w:unhideWhenUsed/>
    <w:rsid w:val="00042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772</Words>
  <Characters>5180</Characters>
  <Application>Microsoft Office Word</Application>
  <DocSecurity>0</DocSecurity>
  <Lines>117</Lines>
  <Paragraphs>91</Paragraphs>
  <ScaleCrop>false</ScaleCrop>
  <Company>Author-it Software Corporation Ltd.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BSBWHS604 Evaluate the WHS performance of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2020-12-17T22:31:00Z</dcterms:created>
  <dcterms:modified xsi:type="dcterms:W3CDTF">2020-12-17T22:31:00Z</dcterms:modified>
</cp:coreProperties>
</file>