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441" w:rsidP="007E1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BSBWHS603 Implement WHS risk management</w:t>
      </w:r>
      <w:r>
        <w:fldChar w:fldCharType="end"/>
      </w:r>
    </w:p>
    <w:p w:rsidR="007E1441" w:rsidP="007E1441">
      <w:pPr>
        <w:pStyle w:val="Version"/>
        <w:sectPr w:rsidSect="005D6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3C8" w:rsidP="005D63C8">
      <w:pPr>
        <w:pStyle w:val="SuperHeading"/>
      </w:pPr>
      <w:r w:rsidRPr="005D63C8">
        <w:t>BSBWHS603 Implement WHS risk management</w:t>
      </w:r>
    </w:p>
    <w:p w:rsidR="00000000" w:rsidRPr="005D63C8" w:rsidP="005D63C8">
      <w:pPr>
        <w:pStyle w:val="Heading1"/>
      </w:pPr>
      <w:bookmarkStart w:id="1" w:name="O_647269"/>
      <w:bookmarkEnd w:id="1"/>
      <w:r w:rsidRPr="005D6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D6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rPr>
                <w:rStyle w:val="SpecialBold"/>
              </w:rPr>
              <w:t>Comments</w:t>
            </w:r>
          </w:p>
        </w:tc>
      </w:tr>
      <w:tr w:rsidTr="005D6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This version first released with BSB Business Services Training Package Version 1.0</w:t>
            </w:r>
          </w:p>
        </w:tc>
      </w:tr>
    </w:tbl>
    <w:p w:rsidR="00000000" w:rsidRPr="005D63C8" w:rsidP="005D63C8">
      <w:pPr>
        <w:pStyle w:val="BodyText"/>
      </w:pPr>
    </w:p>
    <w:p w:rsidR="00000000" w:rsidRPr="005D63C8" w:rsidP="005D63C8">
      <w:pPr>
        <w:pStyle w:val="AllowPageBreak"/>
      </w:pPr>
    </w:p>
    <w:p w:rsidR="00000000" w:rsidRPr="005D63C8" w:rsidP="005D63C8">
      <w:pPr>
        <w:pStyle w:val="Heading1"/>
      </w:pPr>
      <w:bookmarkStart w:id="2" w:name="O_647270"/>
      <w:bookmarkEnd w:id="2"/>
      <w:r w:rsidRPr="005D63C8">
        <w:t>Application</w:t>
      </w:r>
    </w:p>
    <w:p w:rsidR="00000000" w:rsidRPr="005D63C8" w:rsidP="007E1441">
      <w:pPr>
        <w:pStyle w:val="BodyText"/>
      </w:pPr>
      <w:r w:rsidRPr="005D63C8">
        <w:t>This unit describes the skills and knowledge required to implement work health and safety (W</w:t>
      </w:r>
      <w:r w:rsidRPr="005D63C8">
        <w:t>HS) risk management. It addresses the establishment, implementation, review and improvement of WHS risk management frameworks and processes.</w:t>
      </w:r>
    </w:p>
    <w:p w:rsidR="00000000" w:rsidRPr="005D63C8" w:rsidP="007E1441">
      <w:pPr>
        <w:pStyle w:val="BodyText"/>
      </w:pPr>
      <w:r w:rsidRPr="005D63C8">
        <w:t>It applies to people who apply advanced practical knowledge to coordinate, facilitate and maintain the WHS program</w:t>
      </w:r>
      <w:r w:rsidRPr="005D63C8">
        <w:t xml:space="preserve"> within an organisation.</w:t>
      </w:r>
    </w:p>
    <w:p w:rsidR="00000000" w:rsidRPr="005D63C8" w:rsidP="007E1441">
      <w:pPr>
        <w:pStyle w:val="BodyText"/>
      </w:pPr>
      <w:r w:rsidRPr="005D63C8">
        <w:t xml:space="preserve">NOTE: The terms </w:t>
      </w:r>
      <w:r>
        <w:t>‘</w:t>
      </w:r>
      <w:r w:rsidRPr="005D63C8">
        <w:t>occupational health and safety</w:t>
      </w:r>
      <w:r>
        <w:t>’</w:t>
      </w:r>
      <w:r w:rsidRPr="005D63C8">
        <w:t xml:space="preserve"> (OHS) and </w:t>
      </w:r>
      <w:r>
        <w:t>‘</w:t>
      </w:r>
      <w:r w:rsidRPr="005D63C8">
        <w:t>work health and safety</w:t>
      </w:r>
      <w:r>
        <w:t>’</w:t>
      </w:r>
      <w:r w:rsidRPr="005D63C8">
        <w:t xml:space="preserve"> (WHS) are equivalent and generally either can be used in the workplace. In jurisdictions where the Model WHS Legislation has not been implemented </w:t>
      </w:r>
      <w:r w:rsidRPr="005D63C8">
        <w:t>RTOs are advised to contextualise the unit of competency by referring to the existing State/Territory OHS legislative requirements.</w:t>
      </w:r>
    </w:p>
    <w:p w:rsidR="00000000" w:rsidRPr="005D63C8" w:rsidP="007E1441">
      <w:pPr>
        <w:pStyle w:val="BodyText"/>
      </w:pPr>
      <w:r w:rsidRPr="005D63C8">
        <w:t>No licensing, legislative or certification requirements apply to this unit at the time of publication.</w:t>
      </w:r>
    </w:p>
    <w:p w:rsidR="00000000" w:rsidRPr="005D63C8" w:rsidP="005D63C8">
      <w:pPr>
        <w:pStyle w:val="Heading1"/>
      </w:pPr>
      <w:bookmarkStart w:id="3" w:name="O_647273"/>
      <w:bookmarkEnd w:id="3"/>
      <w:r w:rsidRPr="005D63C8">
        <w:t>Uni</w:t>
      </w:r>
      <w:r w:rsidRPr="005D63C8">
        <w:t>t Sector</w:t>
      </w:r>
    </w:p>
    <w:p w:rsidR="00000000" w:rsidRPr="005D63C8" w:rsidP="007E1441">
      <w:pPr>
        <w:pStyle w:val="BodyText"/>
      </w:pPr>
      <w:r w:rsidRPr="005D63C8">
        <w:t>Regulation, Licensing and Risk – Work Health and Safety</w:t>
      </w:r>
    </w:p>
    <w:p w:rsidR="00000000" w:rsidRPr="005D63C8" w:rsidP="005D63C8">
      <w:pPr>
        <w:pStyle w:val="Heading1"/>
      </w:pPr>
      <w:bookmarkStart w:id="4" w:name="O_647274"/>
      <w:bookmarkEnd w:id="4"/>
      <w:r w:rsidRPr="005D63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rPr>
                <w:rStyle w:val="SpecialBold"/>
              </w:rPr>
              <w:t>PERFORMANCE CRITERIA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 xml:space="preserve">1 Manage effective WHS risk management consultation and </w:t>
            </w:r>
            <w:r w:rsidRPr="005D63C8">
              <w:t xml:space="preserve">participation processes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1.1 Identify individuals and parties who need to participate in, contribute to</w:t>
            </w:r>
            <w:r w:rsidRPr="005D63C8">
              <w:t>, and be consulted during each stage of WHS risk management</w:t>
            </w:r>
          </w:p>
          <w:p w:rsidR="00000000" w:rsidRPr="005D63C8" w:rsidP="005D63C8">
            <w:pPr>
              <w:pStyle w:val="BodyText"/>
            </w:pPr>
            <w:r w:rsidRPr="005D63C8">
              <w:t xml:space="preserve">1.2 Apply knowledge of effective WHS consultation and participation processes to review existing consultation and participation processes </w:t>
            </w:r>
          </w:p>
          <w:p w:rsidR="00000000" w:rsidRPr="005D63C8" w:rsidP="005D63C8">
            <w:pPr>
              <w:pStyle w:val="BodyText"/>
            </w:pPr>
            <w:r w:rsidRPr="005D63C8">
              <w:t>1.3 Modify existing consultation and participation proces</w:t>
            </w:r>
            <w:r w:rsidRPr="005D63C8">
              <w:t>ses and/or implement new processes to ensure effective consultation and participation during all stages of WHS risk management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 xml:space="preserve">1.4 Use consultation and participation processes to ensure WHS risk management processes are appropriate to the organisation and </w:t>
            </w:r>
            <w:r w:rsidRPr="005D63C8">
              <w:t>the WHS risks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2 Arrange for necessary resources during WHS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2.1 Identify necessary resources required for each stage of WHS risk management</w:t>
            </w:r>
          </w:p>
          <w:p w:rsidR="00000000" w:rsidRPr="005D63C8" w:rsidP="005D63C8">
            <w:pPr>
              <w:pStyle w:val="BodyText"/>
            </w:pPr>
            <w:r w:rsidRPr="005D63C8">
              <w:t xml:space="preserve">2.2 Budget for necessary resources 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2.3 Procure resources and ensure availability as required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3 Review and improve existing WHS risk management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3.1 Access existing workplace WHS information and data</w:t>
            </w:r>
          </w:p>
          <w:p w:rsidR="00000000" w:rsidRPr="005D63C8" w:rsidP="005D63C8">
            <w:pPr>
              <w:pStyle w:val="BodyText"/>
            </w:pPr>
            <w:r w:rsidRPr="005D63C8">
              <w:t>3.2 Identify existing WHS risk management processes</w:t>
            </w:r>
          </w:p>
          <w:p w:rsidR="00000000" w:rsidRPr="005D63C8" w:rsidP="005D63C8">
            <w:pPr>
              <w:pStyle w:val="BodyText"/>
            </w:pPr>
            <w:r w:rsidRPr="005D63C8">
              <w:t>3.3 Consult with individuals and parties on WHS risk management processes</w:t>
            </w:r>
          </w:p>
          <w:p w:rsidR="00000000" w:rsidRPr="005D63C8" w:rsidP="005D63C8">
            <w:pPr>
              <w:pStyle w:val="BodyText"/>
            </w:pPr>
            <w:r w:rsidRPr="005D63C8">
              <w:t>3.4 Review proc</w:t>
            </w:r>
            <w:r w:rsidRPr="005D63C8">
              <w:t>esses with regard to effectiveness of current risk controls, lessons learnt from events, changes in the internal and external contexts, emerging risks and performance against indicators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 xml:space="preserve">3.5 Use results of review to develop and implement effective WHS risk </w:t>
            </w:r>
            <w:r w:rsidRPr="005D63C8">
              <w:t>management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4 Establish the WHS risk management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 xml:space="preserve">4.1 Identify sources of information and data 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4.2 Obtain information and data to determine the purposes, objectives, principles and framework of a systematic approach to WHS risk management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5 Estab</w:t>
            </w:r>
            <w:r w:rsidRPr="005D63C8">
              <w:t>lish the context for WHS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 xml:space="preserve">5.1 Apply knowledge of WHS legislation to identify duty holders and legislative requirements for WHS risk management </w:t>
            </w:r>
          </w:p>
          <w:p w:rsidR="00000000" w:rsidRPr="005D63C8" w:rsidP="005D63C8">
            <w:pPr>
              <w:pStyle w:val="BodyText"/>
            </w:pPr>
            <w:r w:rsidRPr="005D63C8">
              <w:t xml:space="preserve">5.2 Identify individuals and parties impacting on WHS risk management </w:t>
            </w:r>
          </w:p>
          <w:p w:rsidR="00000000" w:rsidRPr="005D63C8" w:rsidP="005D63C8">
            <w:pPr>
              <w:pStyle w:val="BodyText"/>
            </w:pPr>
            <w:r w:rsidRPr="005D63C8">
              <w:t xml:space="preserve">5.3 Identify factors that </w:t>
            </w:r>
            <w:r w:rsidRPr="005D63C8">
              <w:t>will impact on WHS risk management</w:t>
            </w:r>
          </w:p>
          <w:p w:rsidR="00000000" w:rsidRPr="005D63C8" w:rsidP="005D63C8">
            <w:pPr>
              <w:pStyle w:val="BodyText"/>
            </w:pPr>
            <w:r w:rsidRPr="005D63C8">
              <w:t>5.4 Establish context of the WHS risk management process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5.5 Define risk criteria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6 Assess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6.1 Apply knowledge of WHS hazards and risks to undertake hazard identification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 xml:space="preserve">6.2 Apply knowledge of WHS legislation, WHS risk assessment and </w:t>
            </w:r>
            <w:r w:rsidRPr="005D63C8">
              <w:t>workplace WHS information and data to undertake risk analysis and evaluation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7 Control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7.1 Apply knowledge of outcomes of risk assessment, WHS risk controls, and WHS legislation to sele</w:t>
            </w:r>
            <w:r w:rsidRPr="005D63C8">
              <w:t>ct risk treatment options</w:t>
            </w:r>
          </w:p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7.2 Prepare and implement risk control measures</w:t>
            </w:r>
          </w:p>
        </w:tc>
      </w:tr>
      <w:tr w:rsidTr="005D63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8 Monitor, review and record the WHS risk management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8.1 Apply knowledge of the organisation’s WHS management system (WHSMS) to monitor and review WHS risk management</w:t>
            </w:r>
          </w:p>
          <w:p w:rsidR="00000000" w:rsidRPr="005D63C8" w:rsidP="005D63C8">
            <w:pPr>
              <w:pStyle w:val="BodyText"/>
            </w:pPr>
            <w:r w:rsidRPr="005D63C8">
              <w:t>8.2 Ap</w:t>
            </w:r>
            <w:r w:rsidRPr="005D63C8">
              <w:t>ply knowledge of the organisation’s WHS information system (WHSIS) to record the WHS risk management process</w:t>
            </w:r>
          </w:p>
        </w:tc>
      </w:tr>
    </w:tbl>
    <w:p w:rsidR="00000000" w:rsidRPr="005D63C8" w:rsidP="005D63C8">
      <w:pPr>
        <w:pStyle w:val="BodyText"/>
      </w:pPr>
    </w:p>
    <w:p w:rsidR="00000000" w:rsidRPr="005D63C8" w:rsidP="005D63C8">
      <w:pPr>
        <w:pStyle w:val="AllowPageBreak"/>
      </w:pPr>
    </w:p>
    <w:p w:rsidR="00000000" w:rsidRPr="005D63C8" w:rsidP="005D63C8">
      <w:pPr>
        <w:pStyle w:val="Heading1"/>
      </w:pPr>
      <w:bookmarkStart w:id="5" w:name="O_647275"/>
      <w:bookmarkEnd w:id="5"/>
      <w:r w:rsidRPr="005D63C8">
        <w:t>Foundation Skills</w:t>
      </w:r>
    </w:p>
    <w:p w:rsidR="00000000" w:rsidRPr="007E1441" w:rsidP="007E1441">
      <w:pPr>
        <w:pStyle w:val="BodyText"/>
        <w:rPr>
          <w:i/>
        </w:rPr>
      </w:pPr>
      <w:r w:rsidRPr="007E1441">
        <w:rPr>
          <w:rStyle w:val="Emphasis"/>
        </w:rPr>
        <w:t>This section describes language, literacy, numeracy and employment skills incorporated in the performance crit</w:t>
      </w:r>
      <w:r w:rsidRPr="007E1441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Performance</w:t>
            </w:r>
          </w:p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rPr>
                <w:rStyle w:val="SpecialBold"/>
              </w:rPr>
              <w:t>Description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1.1, 1.2, 3.1, 3.2, 3.4, 4.1, 4.2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 xml:space="preserve">Interprets and critically analyses complex texts to identify parties, processes, legislative </w:t>
            </w:r>
            <w:r w:rsidRPr="005D63C8">
              <w:t>requirements and other relevant information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1.3, 2.1, 2.2, 2.3, 3.5, 5.5, 6.2, 8.2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ListBullet"/>
            </w:pPr>
            <w:r w:rsidRPr="005D63C8">
              <w:t xml:space="preserve">Develops and documents information related to risk management processes matching style of writing to purpose and audience </w:t>
            </w:r>
          </w:p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>Uses appropriate vocabulary, grammatical</w:t>
            </w:r>
            <w:r w:rsidRPr="005D63C8">
              <w:t xml:space="preserve"> structure and organisational conventions to produce a range of documents 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ListBullet"/>
            </w:pPr>
            <w:r w:rsidRPr="005D63C8">
              <w:t xml:space="preserve">Presents information using language appropriate to the audience </w:t>
            </w:r>
          </w:p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>Uses questioning and active listening to seek information and encourage participation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2.2, 3.4, 5.5, 6.2, 8.1, 8.2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ListBullet"/>
            </w:pPr>
            <w:r w:rsidRPr="005D63C8">
              <w:t>Analyses and synthesises embedded mathematical information when using workplace data in risk analysis and evaluation</w:t>
            </w:r>
          </w:p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>Uses formal and informal oral and written mathematical language and representation to communicate about risk management processes, analysis, evaluation and monitoring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1.1, 5.1, 5.2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ListBullet"/>
            </w:pPr>
            <w:r w:rsidRPr="005D63C8">
              <w:t>Understands own legal rights and responsibilit</w:t>
            </w:r>
            <w:r w:rsidRPr="005D63C8">
              <w:t>ies and is extending understanding of general legal principles applicable across WHS risk management contexts</w:t>
            </w:r>
          </w:p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>Keeps up to date on changes to legislation or regulations relevant to own rights and responsibilities and considers implications of these when neg</w:t>
            </w:r>
            <w:r w:rsidRPr="005D63C8">
              <w:t>otiating, planning and undertaking WHS risk management work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ListBullet"/>
              <w:rPr>
                <w:lang w:val="en-NZ"/>
              </w:rPr>
            </w:pPr>
            <w:r w:rsidRPr="005D63C8">
              <w:t>Collaborates with others to achieve joint outcomes, playing an active role in facilitating effective group interaction, influencing direction and taking a leadershi</w:t>
            </w:r>
            <w:r w:rsidRPr="005D63C8">
              <w:t>p role on occasion when consulting on risk management processes</w:t>
            </w:r>
          </w:p>
        </w:tc>
      </w:tr>
      <w:tr w:rsidTr="005D63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1.3, 2.1, 2.2, 2.3, 3.4, 3.5, 5.3, 5.4, 6.1, 6.2, 7.1, 7.2, 8.1, 8.2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ListBullet"/>
            </w:pPr>
            <w:r w:rsidRPr="005D63C8">
              <w:t xml:space="preserve">Uses logical planning processes, and an increasingly intuitive understanding of context, </w:t>
            </w:r>
            <w:r w:rsidRPr="005D63C8">
              <w:t>to identify relevant information and risks, and to identify and evaluate alternative strategies and resources for risk management</w:t>
            </w:r>
          </w:p>
          <w:p w:rsidR="00000000" w:rsidRPr="005D63C8" w:rsidP="005D63C8">
            <w:pPr>
              <w:pStyle w:val="ListBullet"/>
            </w:pPr>
            <w:r w:rsidRPr="005D63C8">
              <w:t>Uses systematic, analytical processes to select risk control options, setting goals, gathering relevant information, and ident</w:t>
            </w:r>
            <w:r w:rsidRPr="005D63C8">
              <w:t xml:space="preserve">ifying and evaluating options against agreed criteria </w:t>
            </w:r>
          </w:p>
          <w:p w:rsidR="00000000" w:rsidRPr="005D63C8" w:rsidP="005D63C8">
            <w:pPr>
              <w:pStyle w:val="ListBullet"/>
            </w:pPr>
            <w:r w:rsidRPr="005D63C8">
              <w:t>Uses formal and informal processes to monitor implementation of solutions and reflect on outcomes of risk management processes</w:t>
            </w:r>
          </w:p>
          <w:p w:rsidR="00000000" w:rsidRPr="005D63C8" w:rsidP="005D63C8">
            <w:pPr>
              <w:pStyle w:val="ListBullet"/>
            </w:pPr>
            <w:r w:rsidRPr="005D63C8">
              <w:t>Uses familiar digital systems and tools to access, organise, analyse and d</w:t>
            </w:r>
            <w:r w:rsidRPr="005D63C8">
              <w:t xml:space="preserve">isplay information relevant to role </w:t>
            </w:r>
          </w:p>
        </w:tc>
      </w:tr>
    </w:tbl>
    <w:p w:rsidR="00000000" w:rsidRPr="005D63C8" w:rsidP="005D63C8">
      <w:pPr>
        <w:pStyle w:val="BodyText"/>
      </w:pPr>
    </w:p>
    <w:p w:rsidR="00000000" w:rsidRPr="005D63C8" w:rsidP="005D63C8">
      <w:pPr>
        <w:pStyle w:val="AllowPageBreak"/>
      </w:pPr>
    </w:p>
    <w:p w:rsidR="00000000" w:rsidRPr="005D63C8" w:rsidP="005D63C8">
      <w:pPr>
        <w:pStyle w:val="Heading1"/>
      </w:pPr>
      <w:bookmarkStart w:id="6" w:name="O_647277"/>
      <w:bookmarkEnd w:id="6"/>
      <w:r w:rsidRPr="005D63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D6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 xml:space="preserve">Code and title </w:t>
            </w:r>
          </w:p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Code and title</w:t>
            </w:r>
          </w:p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rPr>
                <w:rStyle w:val="SpecialBold"/>
              </w:rPr>
              <w:t>Equivalence status</w:t>
            </w:r>
          </w:p>
        </w:tc>
      </w:tr>
      <w:tr w:rsidTr="005D6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BSBWHS603 Implement WHS risk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BSBWHS603A Implement WHS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3C8">
            <w:pPr>
              <w:pStyle w:val="BodyText"/>
              <w:rPr>
                <w:lang w:val="en-NZ"/>
              </w:rPr>
            </w:pPr>
            <w:r w:rsidRPr="005D63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3C8" w:rsidP="005D63C8">
            <w:pPr>
              <w:pStyle w:val="BodyText"/>
            </w:pPr>
            <w:r w:rsidRPr="005D63C8">
              <w:t>Equivalent unit</w:t>
            </w:r>
          </w:p>
        </w:tc>
      </w:tr>
    </w:tbl>
    <w:p w:rsidR="00000000" w:rsidRPr="005D63C8" w:rsidP="005D63C8">
      <w:pPr>
        <w:pStyle w:val="BodyText"/>
      </w:pPr>
    </w:p>
    <w:p w:rsidR="00000000" w:rsidRPr="005D63C8" w:rsidP="005D63C8">
      <w:pPr>
        <w:pStyle w:val="AllowPageBreak"/>
      </w:pPr>
    </w:p>
    <w:p w:rsidR="00000000" w:rsidRPr="005D63C8" w:rsidP="005D63C8">
      <w:pPr>
        <w:pStyle w:val="Heading1"/>
      </w:pPr>
      <w:bookmarkStart w:id="7" w:name="O_647284"/>
      <w:bookmarkEnd w:id="7"/>
      <w:r w:rsidRPr="005D63C8">
        <w:t>Links</w:t>
      </w:r>
    </w:p>
    <w:p w:rsidR="00000000" w:rsidRPr="005D63C8" w:rsidP="007E1441">
      <w:pPr>
        <w:pStyle w:val="BodyText"/>
      </w:pPr>
      <w:r w:rsidRPr="005D6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03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63C8" w:rsidP="005D63C8"/>
    <w:sectPr w:rsidSect="005D6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C8" w:rsidRPr="007E1441" w:rsidP="007E1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41" w:rsidP="005D6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441" w:rsidP="005D6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1441" w:rsidP="005D6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3C8" w:rsidRPr="007E1441" w:rsidP="007E1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41" w:rsidRPr="002D2AF8" w:rsidP="005D6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BSBWHS603 Implement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1441" w:rsidP="005D6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C8B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8B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3C8"/>
  </w:style>
  <w:style w:type="character" w:customStyle="1" w:styleId="Heading1Char">
    <w:name w:val="Heading 1 Char"/>
    <w:basedOn w:val="DefaultParagraphFont"/>
    <w:link w:val="Heading1"/>
    <w:rsid w:val="005D6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3C8"/>
    <w:rPr>
      <w:b/>
      <w:spacing w:val="0"/>
    </w:rPr>
  </w:style>
  <w:style w:type="character" w:styleId="Emphasis">
    <w:name w:val="Emphasis"/>
    <w:basedOn w:val="DefaultParagraphFont"/>
    <w:qFormat/>
    <w:rsid w:val="005D63C8"/>
    <w:rPr>
      <w:i/>
    </w:rPr>
  </w:style>
  <w:style w:type="paragraph" w:customStyle="1" w:styleId="SuperHeading">
    <w:name w:val="SuperHeading"/>
    <w:basedOn w:val="Normal"/>
    <w:rsid w:val="005D6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3C8"/>
  </w:style>
  <w:style w:type="paragraph" w:styleId="TableofFigures">
    <w:name w:val="table of figures"/>
    <w:basedOn w:val="Normal"/>
    <w:next w:val="Normal"/>
    <w:semiHidden/>
    <w:rsid w:val="005D6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63C8"/>
    <w:rPr>
      <w:rFonts w:ascii="Wingdings" w:hAnsi="Wingdings"/>
    </w:rPr>
  </w:style>
  <w:style w:type="paragraph" w:customStyle="1" w:styleId="TableHeading">
    <w:name w:val="Table Heading"/>
    <w:basedOn w:val="HeadingBase"/>
    <w:rsid w:val="005D6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3C8"/>
    <w:rPr>
      <w:color w:val="0033CC"/>
      <w:u w:val="none"/>
    </w:rPr>
  </w:style>
  <w:style w:type="paragraph" w:customStyle="1" w:styleId="BodyTextRight">
    <w:name w:val="Body Text Right"/>
    <w:basedOn w:val="BodyText"/>
    <w:rsid w:val="005D6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3C8"/>
    <w:rPr>
      <w:sz w:val="32"/>
    </w:rPr>
  </w:style>
  <w:style w:type="paragraph" w:customStyle="1" w:styleId="HeadingProcedure">
    <w:name w:val="Heading Procedure"/>
    <w:basedOn w:val="HeadingBase"/>
    <w:next w:val="Normal"/>
    <w:rsid w:val="005D6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3C8"/>
    <w:pPr>
      <w:spacing w:before="60" w:after="60"/>
    </w:pPr>
  </w:style>
  <w:style w:type="paragraph" w:styleId="ListContinue">
    <w:name w:val="List Continue"/>
    <w:basedOn w:val="List"/>
    <w:rsid w:val="005D63C8"/>
    <w:pPr>
      <w:ind w:firstLine="0"/>
    </w:pPr>
  </w:style>
  <w:style w:type="paragraph" w:customStyle="1" w:styleId="ListNote">
    <w:name w:val="List Note"/>
    <w:basedOn w:val="List"/>
    <w:rsid w:val="005D6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3C8"/>
    <w:rPr>
      <w:rFonts w:ascii="Courier New" w:hAnsi="Courier New"/>
    </w:rPr>
  </w:style>
  <w:style w:type="paragraph" w:customStyle="1" w:styleId="NoteBullet">
    <w:name w:val="Note Bullet"/>
    <w:basedOn w:val="Note"/>
    <w:rsid w:val="005D6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6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3C8"/>
    <w:rPr>
      <w:b/>
      <w:smallCaps/>
    </w:rPr>
  </w:style>
  <w:style w:type="paragraph" w:customStyle="1" w:styleId="TableListNumber">
    <w:name w:val="Table List Number"/>
    <w:basedOn w:val="ListNumber"/>
    <w:rsid w:val="005D6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3C8"/>
    <w:pPr>
      <w:numPr>
        <w:numId w:val="8"/>
      </w:numPr>
    </w:pPr>
  </w:style>
  <w:style w:type="paragraph" w:customStyle="1" w:styleId="ListAlpha2">
    <w:name w:val="List Alpha 2"/>
    <w:basedOn w:val="List2"/>
    <w:rsid w:val="005D63C8"/>
    <w:pPr>
      <w:numPr>
        <w:numId w:val="7"/>
      </w:numPr>
    </w:pPr>
  </w:style>
  <w:style w:type="paragraph" w:styleId="List2">
    <w:name w:val="List 2"/>
    <w:basedOn w:val="BodyText"/>
    <w:rsid w:val="005D6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63C8"/>
    <w:pPr>
      <w:numPr>
        <w:numId w:val="3"/>
      </w:numPr>
    </w:pPr>
  </w:style>
  <w:style w:type="paragraph" w:styleId="ListContinue2">
    <w:name w:val="List Continue 2"/>
    <w:basedOn w:val="List2"/>
    <w:rsid w:val="005D63C8"/>
    <w:pPr>
      <w:ind w:firstLine="0"/>
    </w:pPr>
  </w:style>
  <w:style w:type="paragraph" w:styleId="ListContinue3">
    <w:name w:val="List Continue 3"/>
    <w:basedOn w:val="List3"/>
    <w:rsid w:val="005D63C8"/>
    <w:pPr>
      <w:ind w:left="1021" w:firstLine="0"/>
    </w:pPr>
  </w:style>
  <w:style w:type="paragraph" w:styleId="ListContinue4">
    <w:name w:val="List Continue 4"/>
    <w:basedOn w:val="List4"/>
    <w:rsid w:val="005D63C8"/>
    <w:pPr>
      <w:ind w:firstLine="0"/>
    </w:pPr>
  </w:style>
  <w:style w:type="paragraph" w:styleId="ListContinue5">
    <w:name w:val="List Continue 5"/>
    <w:basedOn w:val="List5"/>
    <w:rsid w:val="005D63C8"/>
    <w:pPr>
      <w:ind w:firstLine="0"/>
    </w:pPr>
  </w:style>
  <w:style w:type="paragraph" w:styleId="ListNumber3">
    <w:name w:val="List Number 3"/>
    <w:basedOn w:val="List3"/>
    <w:rsid w:val="005D63C8"/>
    <w:pPr>
      <w:numPr>
        <w:numId w:val="4"/>
      </w:numPr>
    </w:pPr>
  </w:style>
  <w:style w:type="paragraph" w:styleId="ListNumber4">
    <w:name w:val="List Number 4"/>
    <w:basedOn w:val="List4"/>
    <w:rsid w:val="005D63C8"/>
    <w:pPr>
      <w:numPr>
        <w:numId w:val="5"/>
      </w:numPr>
    </w:pPr>
  </w:style>
  <w:style w:type="paragraph" w:styleId="ListNumber5">
    <w:name w:val="List Number 5"/>
    <w:basedOn w:val="List5"/>
    <w:rsid w:val="005D63C8"/>
    <w:pPr>
      <w:numPr>
        <w:numId w:val="6"/>
      </w:numPr>
    </w:pPr>
  </w:style>
  <w:style w:type="paragraph" w:styleId="BlockText">
    <w:name w:val="Block Text"/>
    <w:basedOn w:val="Normal"/>
    <w:rsid w:val="005D6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3C8"/>
    <w:rPr>
      <w:sz w:val="16"/>
      <w:vertAlign w:val="superscript"/>
    </w:rPr>
  </w:style>
  <w:style w:type="character" w:customStyle="1" w:styleId="Symbols">
    <w:name w:val="Symbols"/>
    <w:basedOn w:val="DefaultParagraphFont"/>
    <w:rsid w:val="005D63C8"/>
    <w:rPr>
      <w:rFonts w:ascii="Symbol" w:hAnsi="Symbol"/>
    </w:rPr>
  </w:style>
  <w:style w:type="character" w:customStyle="1" w:styleId="MenuOptions">
    <w:name w:val="Menu Options"/>
    <w:basedOn w:val="DefaultParagraphFont"/>
    <w:rsid w:val="005D6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3C8"/>
    <w:rPr>
      <w:b/>
    </w:rPr>
  </w:style>
  <w:style w:type="character" w:customStyle="1" w:styleId="Underlined">
    <w:name w:val="Underlined"/>
    <w:basedOn w:val="DefaultParagraphFont"/>
    <w:rsid w:val="005D63C8"/>
    <w:rPr>
      <w:u w:val="single"/>
    </w:rPr>
  </w:style>
  <w:style w:type="paragraph" w:customStyle="1" w:styleId="TableBodyTextRight">
    <w:name w:val="Table Body Text Right"/>
    <w:basedOn w:val="TableBodyText"/>
    <w:rsid w:val="005D6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3C8"/>
    <w:rPr>
      <w:sz w:val="18"/>
    </w:rPr>
  </w:style>
  <w:style w:type="paragraph" w:customStyle="1" w:styleId="BodySmallRight">
    <w:name w:val="Body Small Right"/>
    <w:basedOn w:val="BodyTextRight"/>
    <w:rsid w:val="005D63C8"/>
    <w:rPr>
      <w:sz w:val="18"/>
      <w:szCs w:val="18"/>
    </w:rPr>
  </w:style>
  <w:style w:type="paragraph" w:customStyle="1" w:styleId="MarginEdition">
    <w:name w:val="Margin Edition"/>
    <w:basedOn w:val="MarginNote"/>
    <w:rsid w:val="005D6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3C8"/>
    <w:rPr>
      <w:sz w:val="2"/>
      <w:szCs w:val="2"/>
    </w:rPr>
  </w:style>
  <w:style w:type="character" w:customStyle="1" w:styleId="Small">
    <w:name w:val="Small"/>
    <w:basedOn w:val="DefaultParagraphFont"/>
    <w:rsid w:val="005D63C8"/>
    <w:rPr>
      <w:sz w:val="16"/>
    </w:rPr>
  </w:style>
  <w:style w:type="paragraph" w:customStyle="1" w:styleId="WideTable">
    <w:name w:val="Wide Table"/>
    <w:basedOn w:val="Normal"/>
    <w:rsid w:val="005D6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3C8"/>
  </w:style>
  <w:style w:type="paragraph" w:styleId="Quote">
    <w:name w:val="Quote"/>
    <w:basedOn w:val="Heading1"/>
    <w:link w:val="QuoteChar"/>
    <w:qFormat/>
    <w:rsid w:val="005D6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3C8"/>
    <w:pPr>
      <w:pageBreakBefore/>
    </w:pPr>
  </w:style>
  <w:style w:type="paragraph" w:customStyle="1" w:styleId="Border">
    <w:name w:val="Border"/>
    <w:basedOn w:val="Normal"/>
    <w:qFormat/>
    <w:rsid w:val="005D6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3C8"/>
    <w:rPr>
      <w:u w:val="single"/>
    </w:rPr>
  </w:style>
  <w:style w:type="character" w:customStyle="1" w:styleId="BoldandItalics">
    <w:name w:val="Bold and Italics"/>
    <w:qFormat/>
    <w:rsid w:val="005D63C8"/>
    <w:rPr>
      <w:b/>
      <w:i/>
      <w:u w:val="none"/>
    </w:rPr>
  </w:style>
  <w:style w:type="paragraph" w:styleId="BalloonText">
    <w:name w:val="Balloon Text"/>
    <w:basedOn w:val="Normal"/>
    <w:link w:val="BalloonTextChar"/>
    <w:rsid w:val="005D6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3C8"/>
    <w:pPr>
      <w:spacing w:before="0" w:after="0"/>
    </w:pPr>
  </w:style>
  <w:style w:type="paragraph" w:customStyle="1" w:styleId="BodyTextBold">
    <w:name w:val="Body Text Bold"/>
    <w:basedOn w:val="BodyText"/>
    <w:qFormat/>
    <w:rsid w:val="005D63C8"/>
    <w:rPr>
      <w:b/>
    </w:rPr>
  </w:style>
  <w:style w:type="character" w:styleId="Hyperlink">
    <w:name w:val="Hyperlink"/>
    <w:basedOn w:val="DefaultParagraphFont"/>
    <w:uiPriority w:val="99"/>
    <w:unhideWhenUsed/>
    <w:rsid w:val="007E1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6278</Characters>
  <Application>Microsoft Office Word</Application>
  <DocSecurity>0</DocSecurity>
  <Lines>216</Lines>
  <Paragraphs>117</Paragraphs>
  <ScaleCrop>false</ScaleCrop>
  <Company>Author-it Software Corporation Ltd.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BSBWHS603 Implement WHS risk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2023-07-01T03:05:00Z</dcterms:created>
  <dcterms:modified xsi:type="dcterms:W3CDTF">2023-07-01T03:05:00Z</dcterms:modified>
</cp:coreProperties>
</file>