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535" w:rsidP="008C4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BSBWHS603 Implement WHS risk management</w:t>
      </w:r>
      <w:r>
        <w:fldChar w:fldCharType="end"/>
      </w:r>
    </w:p>
    <w:p w:rsidR="008C4535" w:rsidP="008C4535">
      <w:pPr>
        <w:pStyle w:val="Version"/>
        <w:sectPr w:rsidSect="007E2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60F" w:rsidP="007E260F">
      <w:pPr>
        <w:pStyle w:val="SuperHeading"/>
      </w:pPr>
      <w:r w:rsidRPr="007E260F">
        <w:t>Assessment Requirements for BSBWHS603 Implement WHS risk management</w:t>
      </w:r>
    </w:p>
    <w:p w:rsidR="00000000" w:rsidRPr="007E260F" w:rsidP="007E260F">
      <w:pPr>
        <w:pStyle w:val="Heading1"/>
      </w:pPr>
      <w:bookmarkStart w:id="1" w:name="O_647279"/>
      <w:bookmarkEnd w:id="1"/>
      <w:r w:rsidRPr="007E26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E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0F" w:rsidP="007E260F">
            <w:pPr>
              <w:pStyle w:val="BodyText"/>
            </w:pPr>
            <w:r w:rsidRPr="007E26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0F">
            <w:pPr>
              <w:pStyle w:val="BodyText"/>
              <w:rPr>
                <w:lang w:val="en-NZ"/>
              </w:rPr>
            </w:pPr>
            <w:r w:rsidRPr="007E260F">
              <w:rPr>
                <w:rStyle w:val="SpecialBold"/>
              </w:rPr>
              <w:t>Comments</w:t>
            </w:r>
          </w:p>
        </w:tc>
      </w:tr>
      <w:tr w:rsidTr="007E26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0F">
            <w:pPr>
              <w:pStyle w:val="BodyText"/>
              <w:rPr>
                <w:lang w:val="en-NZ"/>
              </w:rPr>
            </w:pPr>
            <w:r w:rsidRPr="007E26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0F" w:rsidP="007E260F">
            <w:pPr>
              <w:pStyle w:val="BodyText"/>
            </w:pPr>
            <w:r w:rsidRPr="007E260F">
              <w:t>This version first released with BSB Business Services Training Package Version 1.0.</w:t>
            </w:r>
          </w:p>
        </w:tc>
      </w:tr>
    </w:tbl>
    <w:p w:rsidR="00000000" w:rsidRPr="007E260F" w:rsidP="007E260F">
      <w:pPr>
        <w:pStyle w:val="BodyText"/>
      </w:pPr>
    </w:p>
    <w:p w:rsidR="00000000" w:rsidRPr="007E260F" w:rsidP="007E260F">
      <w:pPr>
        <w:pStyle w:val="AllowPageBreak"/>
      </w:pPr>
    </w:p>
    <w:p w:rsidR="00000000" w:rsidRPr="007E260F" w:rsidP="007E260F">
      <w:pPr>
        <w:pStyle w:val="Heading1"/>
      </w:pPr>
      <w:bookmarkStart w:id="2" w:name="O_647280"/>
      <w:bookmarkEnd w:id="2"/>
      <w:r w:rsidRPr="007E260F">
        <w:t>Performance Evidence</w:t>
      </w:r>
    </w:p>
    <w:p w:rsidR="00000000" w:rsidRPr="007E260F" w:rsidP="008C4535">
      <w:pPr>
        <w:pStyle w:val="BodyText"/>
      </w:pPr>
      <w:r w:rsidRPr="007E260F">
        <w:t>Evidence of the ability to:</w:t>
      </w:r>
    </w:p>
    <w:p w:rsidR="00000000" w:rsidRPr="007E260F" w:rsidP="007E260F">
      <w:pPr>
        <w:pStyle w:val="ListBullet"/>
      </w:pPr>
      <w:r w:rsidRPr="007E260F">
        <w:t>manage effective work health and safety (WHS) risk management consultation and participation processes including:</w:t>
      </w:r>
    </w:p>
    <w:p w:rsidR="00000000" w:rsidRPr="007E260F" w:rsidP="007E260F">
      <w:pPr>
        <w:pStyle w:val="ListBullet2"/>
      </w:pPr>
      <w:r w:rsidRPr="007E260F">
        <w:t>identifying those who need to be involved</w:t>
      </w:r>
    </w:p>
    <w:p w:rsidR="00000000" w:rsidRPr="007E260F" w:rsidP="007E260F">
      <w:pPr>
        <w:pStyle w:val="ListBullet2"/>
      </w:pPr>
      <w:r w:rsidRPr="007E260F">
        <w:t>reviewing and improving exiting processes</w:t>
      </w:r>
    </w:p>
    <w:p w:rsidR="00000000" w:rsidRPr="007E260F" w:rsidP="007E260F">
      <w:pPr>
        <w:pStyle w:val="ListBullet2"/>
      </w:pPr>
      <w:r w:rsidRPr="007E260F">
        <w:t>ensuring processes are appropriate to the organisation and WHS risks</w:t>
      </w:r>
    </w:p>
    <w:p w:rsidR="00000000" w:rsidRPr="007E260F" w:rsidP="007E260F">
      <w:pPr>
        <w:pStyle w:val="ListBullet"/>
      </w:pPr>
      <w:r w:rsidRPr="007E260F">
        <w:t>arrange for necessary resources during WHS risk management, including:</w:t>
      </w:r>
    </w:p>
    <w:p w:rsidR="00000000" w:rsidRPr="007E260F" w:rsidP="007E260F">
      <w:pPr>
        <w:pStyle w:val="ListBullet2"/>
      </w:pPr>
      <w:r w:rsidRPr="007E260F">
        <w:t>identifying and budgeting for requirements</w:t>
      </w:r>
    </w:p>
    <w:p w:rsidR="00000000" w:rsidRPr="007E260F" w:rsidP="007E260F">
      <w:pPr>
        <w:pStyle w:val="ListBullet2"/>
      </w:pPr>
      <w:r w:rsidRPr="007E260F">
        <w:t>procuring resources and ensuring availability</w:t>
      </w:r>
    </w:p>
    <w:p w:rsidR="00000000" w:rsidRPr="007E260F" w:rsidP="007E260F">
      <w:pPr>
        <w:pStyle w:val="ListBullet"/>
      </w:pPr>
      <w:r w:rsidRPr="007E260F">
        <w:t>review and improve exist</w:t>
      </w:r>
      <w:r w:rsidRPr="007E260F">
        <w:t>ing WHS risk management processes, including:</w:t>
      </w:r>
    </w:p>
    <w:p w:rsidR="00000000" w:rsidRPr="007E260F" w:rsidP="007E260F">
      <w:pPr>
        <w:pStyle w:val="ListBullet2"/>
      </w:pPr>
      <w:r w:rsidRPr="007E260F">
        <w:t>using workplace information and data</w:t>
      </w:r>
    </w:p>
    <w:p w:rsidR="00000000" w:rsidRPr="007E260F" w:rsidP="007E260F">
      <w:pPr>
        <w:pStyle w:val="ListBullet2"/>
      </w:pPr>
      <w:r w:rsidRPr="007E260F">
        <w:t>consulting with individuals and parties</w:t>
      </w:r>
    </w:p>
    <w:p w:rsidR="00000000" w:rsidRPr="007E260F" w:rsidP="007E260F">
      <w:pPr>
        <w:pStyle w:val="ListBullet2"/>
      </w:pPr>
      <w:r w:rsidRPr="007E260F">
        <w:t>considering effectiveness, current risk controls, lessons learnt from events, changes in the internal and external contexts, emergin</w:t>
      </w:r>
      <w:r w:rsidRPr="007E260F">
        <w:t>g risks and performance against indicators</w:t>
      </w:r>
    </w:p>
    <w:p w:rsidR="00000000" w:rsidRPr="007E260F" w:rsidP="007E260F">
      <w:pPr>
        <w:pStyle w:val="ListBullet"/>
      </w:pPr>
      <w:r w:rsidRPr="007E260F">
        <w:t>develop a WHS risk management framework including:</w:t>
      </w:r>
    </w:p>
    <w:p w:rsidR="00000000" w:rsidRPr="007E260F" w:rsidP="007E260F">
      <w:pPr>
        <w:pStyle w:val="ListBullet2"/>
      </w:pPr>
      <w:r w:rsidRPr="007E260F">
        <w:t>using suitable sources of information and data to determine the purposes, objectives, principles and structure</w:t>
      </w:r>
    </w:p>
    <w:p w:rsidR="00000000" w:rsidRPr="007E260F" w:rsidP="007E260F">
      <w:pPr>
        <w:pStyle w:val="ListBullet"/>
      </w:pPr>
      <w:r w:rsidRPr="007E260F">
        <w:t>establish the context for WHS risk management in</w:t>
      </w:r>
      <w:r w:rsidRPr="007E260F">
        <w:t>cluding:</w:t>
      </w:r>
    </w:p>
    <w:p w:rsidR="00000000" w:rsidRPr="007E260F" w:rsidP="007E260F">
      <w:pPr>
        <w:pStyle w:val="ListBullet2"/>
      </w:pPr>
      <w:r w:rsidRPr="007E260F">
        <w:t>identifying duty holders, legislative requirements, impacting individuals, parties and factors</w:t>
      </w:r>
    </w:p>
    <w:p w:rsidR="00000000" w:rsidRPr="007E260F" w:rsidP="007E260F">
      <w:pPr>
        <w:pStyle w:val="ListBullet2"/>
      </w:pPr>
      <w:r w:rsidRPr="007E260F">
        <w:t xml:space="preserve">defining risk criteria </w:t>
      </w:r>
    </w:p>
    <w:p w:rsidR="00000000" w:rsidRPr="007E260F" w:rsidP="007E260F">
      <w:pPr>
        <w:pStyle w:val="ListBullet"/>
      </w:pPr>
      <w:r w:rsidRPr="007E260F">
        <w:t>assess risks including:</w:t>
      </w:r>
    </w:p>
    <w:p w:rsidR="00000000" w:rsidRPr="007E260F" w:rsidP="007E260F">
      <w:pPr>
        <w:pStyle w:val="ListBullet2"/>
      </w:pPr>
      <w:r w:rsidRPr="007E260F">
        <w:t>identifying hazards</w:t>
      </w:r>
    </w:p>
    <w:p w:rsidR="00000000" w:rsidRPr="007E260F" w:rsidP="007E260F">
      <w:pPr>
        <w:pStyle w:val="ListBullet2"/>
      </w:pPr>
      <w:r w:rsidRPr="007E260F">
        <w:t>undertaking risk analysis and evaluation</w:t>
      </w:r>
    </w:p>
    <w:p w:rsidR="00000000" w:rsidRPr="007E260F" w:rsidP="007E260F">
      <w:pPr>
        <w:pStyle w:val="ListBullet2"/>
      </w:pPr>
      <w:r w:rsidRPr="007E260F">
        <w:t>addressing requirements of WHS legislation, WHS risk assessment and workplace WHS information and data</w:t>
      </w:r>
    </w:p>
    <w:p w:rsidR="00000000" w:rsidRPr="007E260F" w:rsidP="007E260F">
      <w:pPr>
        <w:pStyle w:val="ListBullet"/>
      </w:pPr>
      <w:r w:rsidRPr="007E260F">
        <w:t>control risks including:</w:t>
      </w:r>
    </w:p>
    <w:p w:rsidR="00000000" w:rsidRPr="007E260F" w:rsidP="007E260F">
      <w:pPr>
        <w:pStyle w:val="ListBullet2"/>
      </w:pPr>
      <w:r w:rsidRPr="007E260F">
        <w:t>selecting from control options according to outcomes of risk assessment, WHS hazards and risk controls, and WHS legislation</w:t>
      </w:r>
    </w:p>
    <w:p w:rsidR="00000000" w:rsidRPr="007E260F" w:rsidP="007E260F">
      <w:pPr>
        <w:pStyle w:val="ListBullet2"/>
      </w:pPr>
      <w:r w:rsidRPr="007E260F">
        <w:t>pr</w:t>
      </w:r>
      <w:r w:rsidRPr="007E260F">
        <w:t>eparing and implementing risk control measures</w:t>
      </w:r>
    </w:p>
    <w:p w:rsidR="00000000" w:rsidRPr="007E260F" w:rsidP="007E260F">
      <w:pPr>
        <w:pStyle w:val="ListBullet"/>
      </w:pPr>
      <w:r w:rsidRPr="007E260F">
        <w:t>monitor and review the WHS risk management process according to the organisation’s WHS management system (WHSMS) requirements</w:t>
      </w:r>
    </w:p>
    <w:p w:rsidR="00000000" w:rsidRPr="007E260F" w:rsidP="007E260F">
      <w:pPr>
        <w:pStyle w:val="ListBullet"/>
      </w:pPr>
      <w:r w:rsidRPr="007E260F">
        <w:t>record the WHS risk management process according to the organisation’s WHS informa</w:t>
      </w:r>
      <w:r w:rsidRPr="007E260F">
        <w:t>tion system (WHSIS) requirements.</w:t>
      </w:r>
    </w:p>
    <w:p w:rsidR="00000000" w:rsidRPr="007E260F" w:rsidP="007E260F">
      <w:pPr>
        <w:pStyle w:val="BodyText"/>
      </w:pPr>
    </w:p>
    <w:p w:rsidR="008C4535" w:rsidP="008C4535">
      <w:pPr>
        <w:pStyle w:val="BodyText"/>
      </w:pPr>
      <w:r w:rsidRPr="007E260F">
        <w:t>Note: If a specific volume or frequency is not stated, then evidence must be provided at least once.</w:t>
      </w:r>
    </w:p>
    <w:p w:rsidR="00000000" w:rsidRPr="007E260F" w:rsidP="007E260F">
      <w:pPr>
        <w:pStyle w:val="Heading1"/>
      </w:pPr>
      <w:bookmarkStart w:id="3" w:name="O_647281"/>
      <w:bookmarkEnd w:id="3"/>
      <w:r w:rsidRPr="007E260F">
        <w:t>Knowledge Evidence</w:t>
      </w:r>
    </w:p>
    <w:p w:rsidR="00000000" w:rsidRPr="007E260F" w:rsidP="008C4535">
      <w:pPr>
        <w:pStyle w:val="BodyText"/>
      </w:pPr>
      <w:r w:rsidRPr="007E260F">
        <w:t>To complete the unit requirements safely and effectively, the individual must:</w:t>
      </w:r>
    </w:p>
    <w:p w:rsidR="00000000" w:rsidRPr="007E260F" w:rsidP="007E260F">
      <w:pPr>
        <w:pStyle w:val="ListBullet"/>
      </w:pPr>
      <w:r w:rsidRPr="007E260F">
        <w:t xml:space="preserve">explain different definitions of hazard and risk and how they are used by different individuals and parties </w:t>
      </w:r>
    </w:p>
    <w:p w:rsidR="00000000" w:rsidRPr="007E260F" w:rsidP="007E260F">
      <w:pPr>
        <w:pStyle w:val="ListBullet"/>
      </w:pPr>
      <w:r w:rsidRPr="007E260F">
        <w:t>outline internal and external sources of WHS information and data and how to access them</w:t>
      </w:r>
    </w:p>
    <w:p w:rsidR="00000000" w:rsidRPr="007E260F" w:rsidP="007E260F">
      <w:pPr>
        <w:pStyle w:val="ListBullet"/>
      </w:pPr>
      <w:r w:rsidRPr="007E260F">
        <w:t>identify organisational WHS policies, procedures, processe</w:t>
      </w:r>
      <w:r w:rsidRPr="007E260F">
        <w:t>s and systems</w:t>
      </w:r>
    </w:p>
    <w:p w:rsidR="00000000" w:rsidRPr="007E260F" w:rsidP="007E260F">
      <w:pPr>
        <w:pStyle w:val="ListBullet"/>
      </w:pPr>
      <w:r w:rsidRPr="007E260F">
        <w:t xml:space="preserve">identify other functional areas that impact on the management of WHS </w:t>
      </w:r>
    </w:p>
    <w:p w:rsidR="00000000" w:rsidRPr="007E260F" w:rsidP="007E260F">
      <w:pPr>
        <w:pStyle w:val="ListBullet"/>
      </w:pPr>
      <w:r w:rsidRPr="007E260F">
        <w:t xml:space="preserve">describe the principles and practices of a systematic approach to managing WHS </w:t>
      </w:r>
    </w:p>
    <w:p w:rsidR="00000000" w:rsidRPr="007E260F" w:rsidP="007E260F">
      <w:pPr>
        <w:pStyle w:val="ListBullet"/>
      </w:pPr>
      <w:r w:rsidRPr="007E260F">
        <w:t>describe the principles of duty of care, including concepts of causation, foreseeability and</w:t>
      </w:r>
      <w:r w:rsidRPr="007E260F">
        <w:t xml:space="preserve"> preventability</w:t>
      </w:r>
    </w:p>
    <w:p w:rsidR="00000000" w:rsidRPr="007E260F" w:rsidP="007E260F">
      <w:pPr>
        <w:pStyle w:val="ListBullet"/>
      </w:pPr>
      <w:r w:rsidRPr="007E260F">
        <w:t xml:space="preserve">describe the principles of incident causation and injury processes </w:t>
      </w:r>
    </w:p>
    <w:p w:rsidR="00000000" w:rsidRPr="007E260F" w:rsidP="007E260F">
      <w:pPr>
        <w:pStyle w:val="ListBullet"/>
      </w:pPr>
      <w:r w:rsidRPr="007E260F">
        <w:t xml:space="preserve">list a range of risk analysis and assessment techniques and tools and their application and limitations </w:t>
      </w:r>
    </w:p>
    <w:p w:rsidR="00000000" w:rsidRPr="007E260F" w:rsidP="007E260F">
      <w:pPr>
        <w:pStyle w:val="ListBullet"/>
      </w:pPr>
      <w:r w:rsidRPr="007E260F">
        <w:t>outline relevant and applicable Australian legislation, standards a</w:t>
      </w:r>
      <w:r w:rsidRPr="007E260F">
        <w:t>nd publications</w:t>
      </w:r>
    </w:p>
    <w:p w:rsidR="00000000" w:rsidRPr="007E260F" w:rsidP="007E260F">
      <w:pPr>
        <w:pStyle w:val="ListBullet"/>
      </w:pPr>
      <w:r w:rsidRPr="007E260F">
        <w:t>define risk as the effect of uncertainty on objectives</w:t>
      </w:r>
    </w:p>
    <w:p w:rsidR="00000000" w:rsidRPr="007E260F" w:rsidP="007E260F">
      <w:pPr>
        <w:pStyle w:val="ListBullet"/>
      </w:pPr>
      <w:r w:rsidRPr="007E260F">
        <w:t xml:space="preserve">define risk management as a duty of persons conducting businesses or undertakings (PCBUs) or officers under WHS legislation </w:t>
      </w:r>
    </w:p>
    <w:p w:rsidR="00000000" w:rsidRPr="007E260F" w:rsidP="007E260F">
      <w:pPr>
        <w:pStyle w:val="ListBullet"/>
      </w:pPr>
      <w:r w:rsidRPr="007E260F">
        <w:t>give examples of standard industry risk controls for a range</w:t>
      </w:r>
      <w:r w:rsidRPr="007E260F">
        <w:t xml:space="preserve"> of hazards </w:t>
      </w:r>
    </w:p>
    <w:p w:rsidR="00000000" w:rsidRPr="007E260F" w:rsidP="007E260F">
      <w:pPr>
        <w:pStyle w:val="ListBullet"/>
      </w:pPr>
      <w:r w:rsidRPr="007E260F">
        <w:t>outline techniques, tools and processes for identifying health and safety hazards and controlling risks:</w:t>
      </w:r>
    </w:p>
    <w:p w:rsidR="00000000" w:rsidRPr="007E260F" w:rsidP="007E260F">
      <w:pPr>
        <w:pStyle w:val="ListBullet2"/>
      </w:pPr>
      <w:r w:rsidRPr="007E260F">
        <w:t>hazard and risk checklists</w:t>
      </w:r>
    </w:p>
    <w:p w:rsidR="00000000" w:rsidRPr="007E260F" w:rsidP="007E260F">
      <w:pPr>
        <w:pStyle w:val="ListBullet2"/>
      </w:pPr>
      <w:r w:rsidRPr="007E260F">
        <w:t>hazard hunts</w:t>
      </w:r>
    </w:p>
    <w:p w:rsidR="00000000" w:rsidRPr="007E260F" w:rsidP="007E260F">
      <w:pPr>
        <w:pStyle w:val="ListBullet2"/>
      </w:pPr>
      <w:r w:rsidRPr="007E260F">
        <w:t>job safety analyses</w:t>
      </w:r>
    </w:p>
    <w:p w:rsidR="00000000" w:rsidRPr="007E260F" w:rsidP="007E260F">
      <w:pPr>
        <w:pStyle w:val="ListBullet2"/>
      </w:pPr>
      <w:r w:rsidRPr="007E260F">
        <w:t>manifests and registers, including for dangerous goods, hazardous chemicals and plant</w:t>
      </w:r>
    </w:p>
    <w:p w:rsidR="00000000" w:rsidRPr="007E260F" w:rsidP="007E260F">
      <w:pPr>
        <w:pStyle w:val="ListBullet2"/>
      </w:pPr>
      <w:r w:rsidRPr="007E260F">
        <w:t>safe work method statements</w:t>
      </w:r>
    </w:p>
    <w:p w:rsidR="00000000" w:rsidRPr="007E260F" w:rsidP="007E260F">
      <w:pPr>
        <w:pStyle w:val="ListBullet2"/>
      </w:pPr>
      <w:r w:rsidRPr="007E260F">
        <w:t>surveys using questionnaires, interviews and other survey techniques</w:t>
      </w:r>
    </w:p>
    <w:p w:rsidR="00000000" w:rsidRPr="007E260F" w:rsidP="007E260F">
      <w:pPr>
        <w:pStyle w:val="ListBullet2"/>
      </w:pPr>
      <w:r w:rsidRPr="007E260F">
        <w:t>workplace inspections and walk-throughs</w:t>
      </w:r>
    </w:p>
    <w:p w:rsidR="00000000" w:rsidRPr="007E260F" w:rsidP="007E260F">
      <w:pPr>
        <w:pStyle w:val="ListBullet"/>
      </w:pPr>
      <w:r w:rsidRPr="007E260F">
        <w:t>describe toxicology of hazardous</w:t>
      </w:r>
      <w:r w:rsidRPr="007E260F">
        <w:t xml:space="preserve"> chemicals and potential health effects in the workplace.</w:t>
      </w:r>
    </w:p>
    <w:p w:rsidR="00000000" w:rsidRPr="007E260F" w:rsidP="007E260F">
      <w:pPr>
        <w:pStyle w:val="AllowPageBreak"/>
      </w:pPr>
    </w:p>
    <w:p w:rsidR="00000000" w:rsidRPr="007E260F" w:rsidP="007E260F">
      <w:pPr>
        <w:pStyle w:val="Heading1"/>
      </w:pPr>
      <w:bookmarkStart w:id="4" w:name="O_647282"/>
      <w:bookmarkEnd w:id="4"/>
      <w:r w:rsidRPr="007E260F">
        <w:t>Assessment Conditions</w:t>
      </w:r>
    </w:p>
    <w:p w:rsidR="00000000" w:rsidRPr="007E260F" w:rsidP="008C4535">
      <w:pPr>
        <w:pStyle w:val="BodyText"/>
      </w:pPr>
      <w:r w:rsidRPr="007E260F">
        <w:t>Assessment must be conducted in a safe environment where evidence gathered demonstrates consistent performance of typical activities experienced by individuals</w:t>
      </w:r>
      <w:r w:rsidRPr="007E260F">
        <w:t xml:space="preserve"> carrying out work health and safety duties in the workplace and include access to:</w:t>
      </w:r>
    </w:p>
    <w:p w:rsidR="00000000" w:rsidRPr="007E260F" w:rsidP="007E260F">
      <w:pPr>
        <w:pStyle w:val="ListBullet"/>
      </w:pPr>
      <w:r w:rsidRPr="007E260F">
        <w:t>office equipment and resources</w:t>
      </w:r>
    </w:p>
    <w:p w:rsidR="00000000" w:rsidRPr="007E260F" w:rsidP="007E260F">
      <w:pPr>
        <w:pStyle w:val="ListBullet"/>
      </w:pPr>
      <w:r w:rsidRPr="007E260F">
        <w:t>relevant WHS legislation, standards and guidelines</w:t>
      </w:r>
    </w:p>
    <w:p w:rsidR="00000000" w:rsidRPr="007E260F" w:rsidP="007E260F">
      <w:pPr>
        <w:pStyle w:val="ListBullet"/>
      </w:pPr>
      <w:r w:rsidRPr="007E260F">
        <w:t>workplace policies and procedures</w:t>
      </w:r>
    </w:p>
    <w:p w:rsidR="00000000" w:rsidRPr="007E260F" w:rsidP="007E260F">
      <w:pPr>
        <w:pStyle w:val="ListBullet"/>
      </w:pPr>
      <w:r w:rsidRPr="007E260F">
        <w:t>reports from other parties consulted during the approac</w:t>
      </w:r>
      <w:r w:rsidRPr="007E260F">
        <w:t>h to WHS risk management</w:t>
      </w:r>
    </w:p>
    <w:p w:rsidR="00000000" w:rsidRPr="007E260F" w:rsidP="007E260F">
      <w:pPr>
        <w:pStyle w:val="ListBullet"/>
      </w:pPr>
      <w:r w:rsidRPr="007E260F">
        <w:t>case studies and, where possible, real situations</w:t>
      </w:r>
    </w:p>
    <w:p w:rsidR="00000000" w:rsidRPr="007E260F" w:rsidP="007E260F">
      <w:pPr>
        <w:pStyle w:val="ListBullet"/>
      </w:pPr>
      <w:r w:rsidRPr="007E260F">
        <w:t>interaction with others.</w:t>
      </w:r>
    </w:p>
    <w:p w:rsidR="00000000" w:rsidRPr="007E260F" w:rsidP="007E260F">
      <w:pPr>
        <w:pStyle w:val="BodyText"/>
      </w:pPr>
    </w:p>
    <w:p w:rsidR="00000000" w:rsidRPr="007E260F" w:rsidP="008C4535">
      <w:pPr>
        <w:pStyle w:val="BodyText"/>
      </w:pPr>
      <w:r w:rsidRPr="007E260F">
        <w:t xml:space="preserve">Assessors must satisfy NVR/AQTF assessor requirements. </w:t>
      </w:r>
    </w:p>
    <w:p w:rsidR="00000000" w:rsidRPr="007E260F" w:rsidP="007E260F">
      <w:pPr>
        <w:pStyle w:val="Heading1"/>
      </w:pPr>
      <w:bookmarkStart w:id="5" w:name="O_647285"/>
      <w:bookmarkEnd w:id="5"/>
      <w:r w:rsidRPr="007E260F">
        <w:t>Links</w:t>
      </w:r>
    </w:p>
    <w:p w:rsidR="00000000" w:rsidRPr="007E260F" w:rsidP="008C4535">
      <w:pPr>
        <w:pStyle w:val="BodyText"/>
      </w:pPr>
      <w:r w:rsidRPr="007E2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63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260F" w:rsidP="007E260F"/>
    <w:sectPr w:rsidSect="007E2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0F" w:rsidRPr="008C4535" w:rsidP="008C4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35" w:rsidP="007E2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535" w:rsidP="007E2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4535" w:rsidP="007E2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60F" w:rsidRPr="008C4535" w:rsidP="008C4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35" w:rsidRPr="002D2AF8" w:rsidP="007E2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BSBWHS603 Implement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C4535" w:rsidP="007E2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EB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08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CD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60F"/>
  </w:style>
  <w:style w:type="character" w:customStyle="1" w:styleId="Heading1Char">
    <w:name w:val="Heading 1 Char"/>
    <w:basedOn w:val="DefaultParagraphFont"/>
    <w:link w:val="Heading1"/>
    <w:rsid w:val="007E2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6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60F"/>
    <w:rPr>
      <w:b/>
      <w:spacing w:val="0"/>
    </w:rPr>
  </w:style>
  <w:style w:type="paragraph" w:styleId="ListBullet2">
    <w:name w:val="List Bullet 2"/>
    <w:basedOn w:val="List2"/>
    <w:rsid w:val="007E26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60F"/>
    <w:rPr>
      <w:i/>
    </w:rPr>
  </w:style>
  <w:style w:type="paragraph" w:styleId="Caption">
    <w:name w:val="caption"/>
    <w:basedOn w:val="BodyText"/>
    <w:next w:val="Normal"/>
    <w:qFormat/>
    <w:rsid w:val="007E2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60F"/>
  </w:style>
  <w:style w:type="paragraph" w:styleId="TableofFigures">
    <w:name w:val="table of figures"/>
    <w:basedOn w:val="Normal"/>
    <w:next w:val="Normal"/>
    <w:semiHidden/>
    <w:rsid w:val="007E2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60F"/>
    <w:rPr>
      <w:rFonts w:ascii="Wingdings" w:hAnsi="Wingdings"/>
    </w:rPr>
  </w:style>
  <w:style w:type="paragraph" w:customStyle="1" w:styleId="TableHeading">
    <w:name w:val="Table Heading"/>
    <w:basedOn w:val="HeadingBase"/>
    <w:rsid w:val="007E2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60F"/>
    <w:rPr>
      <w:color w:val="0033CC"/>
      <w:u w:val="none"/>
    </w:rPr>
  </w:style>
  <w:style w:type="paragraph" w:customStyle="1" w:styleId="BodyTextRight">
    <w:name w:val="Body Text Right"/>
    <w:basedOn w:val="BodyText"/>
    <w:rsid w:val="007E2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60F"/>
    <w:rPr>
      <w:sz w:val="32"/>
    </w:rPr>
  </w:style>
  <w:style w:type="paragraph" w:customStyle="1" w:styleId="HeadingProcedure">
    <w:name w:val="Heading Procedure"/>
    <w:basedOn w:val="HeadingBase"/>
    <w:next w:val="Normal"/>
    <w:rsid w:val="007E2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60F"/>
    <w:pPr>
      <w:spacing w:before="60" w:after="60"/>
    </w:pPr>
  </w:style>
  <w:style w:type="paragraph" w:styleId="ListContinue">
    <w:name w:val="List Continue"/>
    <w:basedOn w:val="List"/>
    <w:rsid w:val="007E260F"/>
    <w:pPr>
      <w:ind w:firstLine="0"/>
    </w:pPr>
  </w:style>
  <w:style w:type="paragraph" w:customStyle="1" w:styleId="ListNote">
    <w:name w:val="List Note"/>
    <w:basedOn w:val="List"/>
    <w:rsid w:val="007E2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60F"/>
    <w:rPr>
      <w:rFonts w:ascii="Courier New" w:hAnsi="Courier New"/>
    </w:rPr>
  </w:style>
  <w:style w:type="paragraph" w:customStyle="1" w:styleId="NoteBullet">
    <w:name w:val="Note Bullet"/>
    <w:basedOn w:val="Note"/>
    <w:rsid w:val="007E2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60F"/>
    <w:rPr>
      <w:b/>
      <w:smallCaps/>
    </w:rPr>
  </w:style>
  <w:style w:type="paragraph" w:customStyle="1" w:styleId="TableListNumber">
    <w:name w:val="Table List Number"/>
    <w:basedOn w:val="ListNumber"/>
    <w:rsid w:val="007E2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60F"/>
    <w:pPr>
      <w:numPr>
        <w:numId w:val="9"/>
      </w:numPr>
    </w:pPr>
  </w:style>
  <w:style w:type="paragraph" w:customStyle="1" w:styleId="ListAlpha2">
    <w:name w:val="List Alpha 2"/>
    <w:basedOn w:val="List2"/>
    <w:rsid w:val="007E260F"/>
    <w:pPr>
      <w:numPr>
        <w:numId w:val="8"/>
      </w:numPr>
    </w:pPr>
  </w:style>
  <w:style w:type="paragraph" w:styleId="List2">
    <w:name w:val="List 2"/>
    <w:basedOn w:val="BodyText"/>
    <w:rsid w:val="007E2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60F"/>
    <w:pPr>
      <w:numPr>
        <w:numId w:val="4"/>
      </w:numPr>
    </w:pPr>
  </w:style>
  <w:style w:type="paragraph" w:styleId="ListContinue2">
    <w:name w:val="List Continue 2"/>
    <w:basedOn w:val="List2"/>
    <w:rsid w:val="007E260F"/>
    <w:pPr>
      <w:ind w:firstLine="0"/>
    </w:pPr>
  </w:style>
  <w:style w:type="paragraph" w:styleId="ListContinue3">
    <w:name w:val="List Continue 3"/>
    <w:basedOn w:val="List3"/>
    <w:rsid w:val="007E260F"/>
    <w:pPr>
      <w:ind w:left="1021" w:firstLine="0"/>
    </w:pPr>
  </w:style>
  <w:style w:type="paragraph" w:styleId="ListContinue4">
    <w:name w:val="List Continue 4"/>
    <w:basedOn w:val="List4"/>
    <w:rsid w:val="007E260F"/>
    <w:pPr>
      <w:ind w:firstLine="0"/>
    </w:pPr>
  </w:style>
  <w:style w:type="paragraph" w:styleId="ListContinue5">
    <w:name w:val="List Continue 5"/>
    <w:basedOn w:val="List5"/>
    <w:rsid w:val="007E260F"/>
    <w:pPr>
      <w:ind w:firstLine="0"/>
    </w:pPr>
  </w:style>
  <w:style w:type="paragraph" w:styleId="ListNumber3">
    <w:name w:val="List Number 3"/>
    <w:basedOn w:val="List3"/>
    <w:rsid w:val="007E260F"/>
    <w:pPr>
      <w:numPr>
        <w:numId w:val="5"/>
      </w:numPr>
    </w:pPr>
  </w:style>
  <w:style w:type="paragraph" w:styleId="ListNumber4">
    <w:name w:val="List Number 4"/>
    <w:basedOn w:val="List4"/>
    <w:rsid w:val="007E260F"/>
    <w:pPr>
      <w:numPr>
        <w:numId w:val="6"/>
      </w:numPr>
    </w:pPr>
  </w:style>
  <w:style w:type="paragraph" w:styleId="ListNumber5">
    <w:name w:val="List Number 5"/>
    <w:basedOn w:val="List5"/>
    <w:rsid w:val="007E260F"/>
    <w:pPr>
      <w:numPr>
        <w:numId w:val="7"/>
      </w:numPr>
    </w:pPr>
  </w:style>
  <w:style w:type="paragraph" w:styleId="BlockText">
    <w:name w:val="Block Text"/>
    <w:basedOn w:val="Normal"/>
    <w:rsid w:val="007E2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60F"/>
    <w:rPr>
      <w:sz w:val="16"/>
      <w:vertAlign w:val="superscript"/>
    </w:rPr>
  </w:style>
  <w:style w:type="character" w:customStyle="1" w:styleId="Symbols">
    <w:name w:val="Symbols"/>
    <w:basedOn w:val="DefaultParagraphFont"/>
    <w:rsid w:val="007E260F"/>
    <w:rPr>
      <w:rFonts w:ascii="Symbol" w:hAnsi="Symbol"/>
    </w:rPr>
  </w:style>
  <w:style w:type="character" w:customStyle="1" w:styleId="MenuOptions">
    <w:name w:val="Menu Options"/>
    <w:basedOn w:val="DefaultParagraphFont"/>
    <w:rsid w:val="007E2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60F"/>
    <w:rPr>
      <w:b/>
    </w:rPr>
  </w:style>
  <w:style w:type="character" w:customStyle="1" w:styleId="Underlined">
    <w:name w:val="Underlined"/>
    <w:basedOn w:val="DefaultParagraphFont"/>
    <w:rsid w:val="007E260F"/>
    <w:rPr>
      <w:u w:val="single"/>
    </w:rPr>
  </w:style>
  <w:style w:type="paragraph" w:customStyle="1" w:styleId="TableBodyTextRight">
    <w:name w:val="Table Body Text Right"/>
    <w:basedOn w:val="TableBodyText"/>
    <w:rsid w:val="007E2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60F"/>
    <w:rPr>
      <w:sz w:val="18"/>
    </w:rPr>
  </w:style>
  <w:style w:type="paragraph" w:customStyle="1" w:styleId="BodySmallRight">
    <w:name w:val="Body Small Right"/>
    <w:basedOn w:val="BodyTextRight"/>
    <w:rsid w:val="007E260F"/>
    <w:rPr>
      <w:sz w:val="18"/>
      <w:szCs w:val="18"/>
    </w:rPr>
  </w:style>
  <w:style w:type="paragraph" w:customStyle="1" w:styleId="MarginEdition">
    <w:name w:val="Margin Edition"/>
    <w:basedOn w:val="MarginNote"/>
    <w:rsid w:val="007E2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60F"/>
    <w:rPr>
      <w:sz w:val="2"/>
      <w:szCs w:val="2"/>
    </w:rPr>
  </w:style>
  <w:style w:type="character" w:customStyle="1" w:styleId="Small">
    <w:name w:val="Small"/>
    <w:basedOn w:val="DefaultParagraphFont"/>
    <w:rsid w:val="007E260F"/>
    <w:rPr>
      <w:sz w:val="16"/>
    </w:rPr>
  </w:style>
  <w:style w:type="paragraph" w:customStyle="1" w:styleId="WideTable">
    <w:name w:val="Wide Table"/>
    <w:basedOn w:val="Normal"/>
    <w:rsid w:val="007E2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60F"/>
  </w:style>
  <w:style w:type="paragraph" w:styleId="Quote">
    <w:name w:val="Quote"/>
    <w:basedOn w:val="Heading1"/>
    <w:link w:val="QuoteChar"/>
    <w:qFormat/>
    <w:rsid w:val="007E2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60F"/>
    <w:pPr>
      <w:pageBreakBefore/>
    </w:pPr>
  </w:style>
  <w:style w:type="paragraph" w:customStyle="1" w:styleId="Border">
    <w:name w:val="Border"/>
    <w:basedOn w:val="Normal"/>
    <w:qFormat/>
    <w:rsid w:val="007E2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60F"/>
    <w:rPr>
      <w:u w:val="single"/>
    </w:rPr>
  </w:style>
  <w:style w:type="character" w:customStyle="1" w:styleId="BoldandItalics">
    <w:name w:val="Bold and Italics"/>
    <w:qFormat/>
    <w:rsid w:val="007E260F"/>
    <w:rPr>
      <w:b/>
      <w:i/>
      <w:u w:val="none"/>
    </w:rPr>
  </w:style>
  <w:style w:type="paragraph" w:styleId="BalloonText">
    <w:name w:val="Balloon Text"/>
    <w:basedOn w:val="Normal"/>
    <w:link w:val="BalloonTextChar"/>
    <w:rsid w:val="007E2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60F"/>
    <w:pPr>
      <w:spacing w:before="0" w:after="0"/>
    </w:pPr>
  </w:style>
  <w:style w:type="paragraph" w:customStyle="1" w:styleId="BodyTextBold">
    <w:name w:val="Body Text Bold"/>
    <w:basedOn w:val="BodyText"/>
    <w:qFormat/>
    <w:rsid w:val="007E260F"/>
    <w:rPr>
      <w:b/>
    </w:rPr>
  </w:style>
  <w:style w:type="character" w:styleId="Hyperlink">
    <w:name w:val="Hyperlink"/>
    <w:basedOn w:val="DefaultParagraphFont"/>
    <w:uiPriority w:val="99"/>
    <w:unhideWhenUsed/>
    <w:rsid w:val="008C4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4066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BSBWHS603 Implement WHS risk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2023-07-01T03:18:00Z</dcterms:created>
  <dcterms:modified xsi:type="dcterms:W3CDTF">2023-07-01T03:18:00Z</dcterms:modified>
</cp:coreProperties>
</file>