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810" w:rsidP="007808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BSBWHS513 Lead WHS risk management</w:t>
      </w:r>
      <w:r>
        <w:fldChar w:fldCharType="end"/>
      </w:r>
    </w:p>
    <w:p w:rsidR="00780810" w:rsidP="00780810">
      <w:pPr>
        <w:pStyle w:val="Version"/>
        <w:sectPr w:rsidSect="00596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BFA" w:rsidP="00596BFA">
      <w:pPr>
        <w:pStyle w:val="SuperHeading"/>
      </w:pPr>
      <w:r w:rsidRPr="00596BFA">
        <w:t>Assessment Requirements for BSBWHS513 Lead WHS risk management</w:t>
      </w:r>
    </w:p>
    <w:p w:rsidR="00000000" w:rsidRPr="00596BFA" w:rsidP="00596BFA">
      <w:pPr>
        <w:pStyle w:val="Heading1"/>
      </w:pPr>
      <w:bookmarkStart w:id="1" w:name="O_1054194"/>
      <w:bookmarkEnd w:id="1"/>
      <w:r w:rsidRPr="00596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59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FA" w:rsidP="00596BFA">
            <w:pPr>
              <w:pStyle w:val="BodyText"/>
            </w:pPr>
            <w:r w:rsidRPr="00596B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FA">
            <w:pPr>
              <w:pStyle w:val="BodyText"/>
              <w:rPr>
                <w:lang w:val="en-NZ"/>
              </w:rPr>
            </w:pPr>
            <w:r w:rsidRPr="00596BFA">
              <w:rPr>
                <w:rStyle w:val="SpecialBold"/>
              </w:rPr>
              <w:t>Comments</w:t>
            </w:r>
          </w:p>
        </w:tc>
      </w:tr>
      <w:tr w:rsidTr="0059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FA">
            <w:pPr>
              <w:pStyle w:val="BodyText"/>
              <w:rPr>
                <w:lang w:val="en-NZ"/>
              </w:rPr>
            </w:pPr>
            <w:r w:rsidRPr="00596B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FA" w:rsidP="00596BFA">
            <w:pPr>
              <w:pStyle w:val="BodyText"/>
            </w:pPr>
            <w:r w:rsidRPr="00596BFA">
              <w:t>This version first released with BSB Business Services Training Package Version 5.0.</w:t>
            </w:r>
          </w:p>
        </w:tc>
      </w:tr>
    </w:tbl>
    <w:p w:rsidR="00000000" w:rsidRPr="00596BFA" w:rsidP="00596BFA">
      <w:pPr>
        <w:pStyle w:val="BodyText"/>
      </w:pPr>
    </w:p>
    <w:p w:rsidR="00000000" w:rsidRPr="00596BFA" w:rsidP="00596BFA">
      <w:pPr>
        <w:pStyle w:val="AllowPageBreak"/>
      </w:pPr>
    </w:p>
    <w:p w:rsidR="00000000" w:rsidRPr="00596BFA" w:rsidP="00596BFA">
      <w:pPr>
        <w:pStyle w:val="Heading1"/>
      </w:pPr>
      <w:bookmarkStart w:id="2" w:name="O_1054197"/>
      <w:bookmarkEnd w:id="2"/>
      <w:r w:rsidRPr="00596BFA">
        <w:t>Performance Evidence</w:t>
      </w:r>
    </w:p>
    <w:p w:rsidR="00000000" w:rsidRPr="00596BFA" w:rsidP="00780810">
      <w:pPr>
        <w:pStyle w:val="BodyText"/>
      </w:pPr>
      <w:r w:rsidRPr="00596BFA">
        <w:t>The candidate must demonstrate the ability to complete the tasks outlined in the elements, performance criteria and foundation skills of this unit, and to:</w:t>
      </w:r>
    </w:p>
    <w:p w:rsidR="00000000" w:rsidRPr="00596BFA" w:rsidP="00596BFA">
      <w:pPr>
        <w:pStyle w:val="ListBullet"/>
      </w:pPr>
      <w:r w:rsidRPr="00596BFA">
        <w:t>plan, implement and evaluate a systematic process for managing work health and</w:t>
      </w:r>
      <w:r w:rsidRPr="00596BFA">
        <w:t xml:space="preserve"> safety (WHS) risk in a work area.</w:t>
      </w:r>
    </w:p>
    <w:p w:rsidR="00000000" w:rsidRPr="00596BFA" w:rsidP="00596BFA">
      <w:pPr>
        <w:pStyle w:val="BodyText"/>
      </w:pPr>
    </w:p>
    <w:p w:rsidR="00000000" w:rsidRPr="00596BFA" w:rsidP="00780810">
      <w:pPr>
        <w:pStyle w:val="BodyText"/>
      </w:pPr>
      <w:r w:rsidRPr="00596BFA">
        <w:t>During the above, the candidate must:</w:t>
      </w:r>
    </w:p>
    <w:p w:rsidR="00000000" w:rsidRPr="00596BFA" w:rsidP="00596BFA">
      <w:pPr>
        <w:pStyle w:val="ListBullet"/>
      </w:pPr>
      <w:r w:rsidRPr="00596BFA">
        <w:t>identify, interpret and apply information from a range of sources, including organisational and legislative requirements</w:t>
      </w:r>
    </w:p>
    <w:p w:rsidR="00000000" w:rsidRPr="00596BFA" w:rsidP="00596BFA">
      <w:pPr>
        <w:pStyle w:val="ListBullet"/>
      </w:pPr>
      <w:r w:rsidRPr="00596BFA">
        <w:t>review WHS risk-management process according to established scope and key performance indicators</w:t>
      </w:r>
    </w:p>
    <w:p w:rsidR="00780810" w:rsidP="00596BFA">
      <w:pPr>
        <w:pStyle w:val="ListBullet"/>
      </w:pPr>
      <w:r w:rsidRPr="00596BFA">
        <w:t>consult effectively with required stakeholders using appropriate interpersonal communication skills.</w:t>
      </w:r>
    </w:p>
    <w:p w:rsidR="00780810" w:rsidP="00596BFA">
      <w:pPr>
        <w:pStyle w:val="ListBullet"/>
      </w:pPr>
    </w:p>
    <w:p w:rsidR="00000000" w:rsidRPr="00596BFA" w:rsidP="00596BFA">
      <w:pPr>
        <w:pStyle w:val="Heading1"/>
      </w:pPr>
      <w:bookmarkStart w:id="3" w:name="O_1054196"/>
      <w:bookmarkEnd w:id="3"/>
      <w:r w:rsidRPr="00596BFA">
        <w:t>Knowledge Evidence</w:t>
      </w:r>
    </w:p>
    <w:p w:rsidR="00000000" w:rsidRPr="00596BFA" w:rsidP="00780810">
      <w:pPr>
        <w:pStyle w:val="BodyText"/>
      </w:pPr>
      <w:r w:rsidRPr="00596BFA">
        <w:t xml:space="preserve">The candidate must </w:t>
      </w:r>
      <w:r w:rsidRPr="00596BFA">
        <w:t>demonstrate the knowledge to complete the tasks outlined in the elements, performance criteria and foundation skills of this unit. This includes knowledge of:</w:t>
      </w:r>
    </w:p>
    <w:p w:rsidR="00000000" w:rsidRPr="00596BFA" w:rsidP="00596BFA">
      <w:pPr>
        <w:pStyle w:val="ListBullet"/>
      </w:pPr>
      <w:r w:rsidRPr="00596BFA">
        <w:t>commonwealth and state/territory WHS laws relating to WHS risk management, including WHS Acts, r</w:t>
      </w:r>
      <w:r w:rsidRPr="00596BFA">
        <w:t>egulations, codes of practice and standards</w:t>
      </w:r>
    </w:p>
    <w:p w:rsidR="00000000" w:rsidRPr="00596BFA" w:rsidP="00596BFA">
      <w:pPr>
        <w:pStyle w:val="ListBullet"/>
      </w:pPr>
      <w:r w:rsidRPr="00596BFA">
        <w:t>WHS information and data that applies to WHS risk-management process, including:</w:t>
      </w:r>
    </w:p>
    <w:p w:rsidR="00000000" w:rsidRPr="00596BFA" w:rsidP="00596BFA">
      <w:pPr>
        <w:pStyle w:val="ListBullet2"/>
      </w:pPr>
      <w:r w:rsidRPr="00596BFA">
        <w:t>organisational and duty holder legal requirements</w:t>
      </w:r>
    </w:p>
    <w:p w:rsidR="00000000" w:rsidRPr="00596BFA" w:rsidP="00596BFA">
      <w:pPr>
        <w:pStyle w:val="ListBullet2"/>
      </w:pPr>
      <w:r w:rsidRPr="00596BFA">
        <w:t>organisational policies and procedures relating to identifying hazards, assessing risks and implementing risk controls</w:t>
      </w:r>
    </w:p>
    <w:p w:rsidR="00000000" w:rsidRPr="00596BFA" w:rsidP="00596BFA">
      <w:pPr>
        <w:pStyle w:val="ListBullet2"/>
      </w:pPr>
      <w:r w:rsidRPr="00596BFA">
        <w:t>key components of the work health and safety management system (WHSMS)</w:t>
      </w:r>
    </w:p>
    <w:p w:rsidR="00000000" w:rsidRPr="00596BFA" w:rsidP="00596BFA">
      <w:pPr>
        <w:pStyle w:val="ListBullet"/>
      </w:pPr>
      <w:r w:rsidRPr="00596BFA">
        <w:t>internal and external sources of WHS information and data, and pr</w:t>
      </w:r>
      <w:r w:rsidRPr="00596BFA">
        <w:t>ocedures for accessing them</w:t>
      </w:r>
    </w:p>
    <w:p w:rsidR="00000000" w:rsidRPr="00596BFA" w:rsidP="00596BFA">
      <w:pPr>
        <w:pStyle w:val="ListBullet"/>
      </w:pPr>
      <w:r w:rsidRPr="00596BFA">
        <w:t>organisational behaviour and culture in relation to WHS risk management activities and their impact on WHS and the work team, including organisation’s risk appetite</w:t>
      </w:r>
    </w:p>
    <w:p w:rsidR="00000000" w:rsidRPr="00596BFA" w:rsidP="00596BFA">
      <w:pPr>
        <w:pStyle w:val="ListBullet"/>
      </w:pPr>
      <w:r w:rsidRPr="00596BFA">
        <w:t>key components of effective consultation and participation stra</w:t>
      </w:r>
      <w:r w:rsidRPr="00596BFA">
        <w:t>tegies</w:t>
      </w:r>
    </w:p>
    <w:p w:rsidR="00000000" w:rsidRPr="00596BFA" w:rsidP="00596BFA">
      <w:pPr>
        <w:pStyle w:val="ListBullet"/>
      </w:pPr>
      <w:r w:rsidRPr="00596BFA">
        <w:t>tools and techniques to:</w:t>
      </w:r>
    </w:p>
    <w:p w:rsidR="00000000" w:rsidRPr="00596BFA" w:rsidP="00596BFA">
      <w:pPr>
        <w:pStyle w:val="ListBullet2"/>
      </w:pPr>
      <w:r w:rsidRPr="00596BFA">
        <w:t>identify health and safety hazards</w:t>
      </w:r>
    </w:p>
    <w:p w:rsidR="00000000" w:rsidRPr="00596BFA" w:rsidP="00596BFA">
      <w:pPr>
        <w:pStyle w:val="ListBullet2"/>
      </w:pPr>
      <w:r w:rsidRPr="00596BFA">
        <w:t>assess risks, taking into account nature and impact of risk, and likelihood of risk arising</w:t>
      </w:r>
    </w:p>
    <w:p w:rsidR="00000000" w:rsidRPr="00596BFA" w:rsidP="00596BFA">
      <w:pPr>
        <w:pStyle w:val="ListBullet2"/>
      </w:pPr>
      <w:r w:rsidRPr="00596BFA">
        <w:t>identify and select suitable risk controls</w:t>
      </w:r>
    </w:p>
    <w:p w:rsidR="00000000" w:rsidRPr="00596BFA" w:rsidP="00596BFA">
      <w:pPr>
        <w:pStyle w:val="ListBullet2"/>
      </w:pPr>
      <w:r w:rsidRPr="00596BFA">
        <w:t>facilitate effective communication and consultation p</w:t>
      </w:r>
      <w:r w:rsidRPr="00596BFA">
        <w:t>rocesses, and identify key personnel related to communication</w:t>
      </w:r>
    </w:p>
    <w:p w:rsidR="00000000" w:rsidRPr="00596BFA" w:rsidP="00596BFA">
      <w:pPr>
        <w:pStyle w:val="ListBullet"/>
      </w:pPr>
      <w:r w:rsidRPr="00596BFA">
        <w:t>application and limitations of techniques and tools for identifying hazards, and analysing and assessing risks</w:t>
      </w:r>
    </w:p>
    <w:p w:rsidR="00000000" w:rsidRPr="00596BFA" w:rsidP="00596BFA">
      <w:pPr>
        <w:pStyle w:val="ListBullet"/>
      </w:pPr>
      <w:r w:rsidRPr="00596BFA">
        <w:t>hierarchy of control measures:</w:t>
      </w:r>
    </w:p>
    <w:p w:rsidR="00000000" w:rsidRPr="00596BFA" w:rsidP="00596BFA">
      <w:pPr>
        <w:pStyle w:val="ListBullet2"/>
      </w:pPr>
      <w:r w:rsidRPr="00596BFA">
        <w:t>its use in establishing level of risk</w:t>
      </w:r>
    </w:p>
    <w:p w:rsidR="00000000" w:rsidRPr="00596BFA" w:rsidP="00596BFA">
      <w:pPr>
        <w:pStyle w:val="ListBullet2"/>
      </w:pPr>
      <w:r w:rsidRPr="00596BFA">
        <w:t>factors limiting effectiveness of types of controls</w:t>
      </w:r>
    </w:p>
    <w:p w:rsidR="00000000" w:rsidRPr="00596BFA" w:rsidP="00596BFA">
      <w:pPr>
        <w:pStyle w:val="ListBullet2"/>
      </w:pPr>
      <w:r w:rsidRPr="00596BFA">
        <w:t>role and limitations of procedural controls</w:t>
      </w:r>
    </w:p>
    <w:p w:rsidR="00000000" w:rsidRPr="00596BFA" w:rsidP="00596BFA">
      <w:pPr>
        <w:pStyle w:val="ListBullet2"/>
      </w:pPr>
      <w:r w:rsidRPr="00596BFA">
        <w:t>use of personal protective equipment</w:t>
      </w:r>
    </w:p>
    <w:p w:rsidR="00000000" w:rsidRPr="00596BFA" w:rsidP="00596BFA">
      <w:pPr>
        <w:pStyle w:val="ListBullet"/>
      </w:pPr>
      <w:r w:rsidRPr="00596BFA">
        <w:t>other functional areas in the organisation that impact on the management of WHS-related risks</w:t>
      </w:r>
    </w:p>
    <w:p w:rsidR="00000000" w:rsidRPr="00596BFA" w:rsidP="00596BFA">
      <w:pPr>
        <w:pStyle w:val="ListBullet"/>
      </w:pPr>
      <w:r w:rsidRPr="00596BFA">
        <w:t>impact of workforce characte</w:t>
      </w:r>
      <w:r w:rsidRPr="00596BFA">
        <w:t>ristics and composition on WHS risk and its management, including:</w:t>
      </w:r>
    </w:p>
    <w:p w:rsidR="00000000" w:rsidRPr="00596BFA" w:rsidP="00596BFA">
      <w:pPr>
        <w:pStyle w:val="ListBullet2"/>
      </w:pPr>
      <w:r w:rsidRPr="00596BFA">
        <w:t>cultural background/diversity</w:t>
      </w:r>
    </w:p>
    <w:p w:rsidR="00000000" w:rsidRPr="00596BFA" w:rsidP="00596BFA">
      <w:pPr>
        <w:pStyle w:val="ListBullet2"/>
      </w:pPr>
      <w:r w:rsidRPr="00596BFA">
        <w:t>gender</w:t>
      </w:r>
    </w:p>
    <w:p w:rsidR="00000000" w:rsidRPr="00596BFA" w:rsidP="00596BFA">
      <w:pPr>
        <w:pStyle w:val="ListBullet2"/>
      </w:pPr>
      <w:r w:rsidRPr="00596BFA">
        <w:t>labour market changes</w:t>
      </w:r>
    </w:p>
    <w:p w:rsidR="00000000" w:rsidRPr="00596BFA" w:rsidP="00596BFA">
      <w:pPr>
        <w:pStyle w:val="ListBullet2"/>
      </w:pPr>
      <w:r w:rsidRPr="00596BFA">
        <w:t>levels of language, literacy and numeracy skills in the workforce</w:t>
      </w:r>
    </w:p>
    <w:p w:rsidR="00000000" w:rsidRPr="00596BFA" w:rsidP="00596BFA">
      <w:pPr>
        <w:pStyle w:val="ListBullet2"/>
      </w:pPr>
      <w:r w:rsidRPr="00596BFA">
        <w:t>workforce structure and organisation, including part-time, casu</w:t>
      </w:r>
      <w:r w:rsidRPr="00596BFA">
        <w:t>al and contract workers, shift rosters and geographical location</w:t>
      </w:r>
    </w:p>
    <w:p w:rsidR="00000000" w:rsidRPr="00596BFA" w:rsidP="00596BFA">
      <w:pPr>
        <w:pStyle w:val="ListBullet2"/>
      </w:pPr>
      <w:r w:rsidRPr="00596BFA">
        <w:t>workers with specific support needs and limitations</w:t>
      </w:r>
    </w:p>
    <w:p w:rsidR="00000000" w:rsidRPr="00596BFA" w:rsidP="00596BFA">
      <w:pPr>
        <w:pStyle w:val="ListBullet2"/>
      </w:pPr>
      <w:r w:rsidRPr="00596BFA">
        <w:t>workplace cultural attitudes towards alcohol and other drug use</w:t>
      </w:r>
    </w:p>
    <w:p w:rsidR="00780810" w:rsidP="00596BFA">
      <w:pPr>
        <w:pStyle w:val="ListBullet"/>
      </w:pPr>
      <w:r w:rsidRPr="00596BFA">
        <w:t>principles of decision-making.</w:t>
      </w:r>
    </w:p>
    <w:p w:rsidR="00780810" w:rsidP="00596BFA">
      <w:pPr>
        <w:pStyle w:val="ListBullet"/>
      </w:pPr>
    </w:p>
    <w:p w:rsidR="00000000" w:rsidRPr="00596BFA" w:rsidP="00596BFA">
      <w:pPr>
        <w:pStyle w:val="Heading1"/>
      </w:pPr>
      <w:bookmarkStart w:id="4" w:name="O_1054195"/>
      <w:bookmarkEnd w:id="4"/>
      <w:r w:rsidRPr="00596BFA">
        <w:t>Assessment Conditions</w:t>
      </w:r>
    </w:p>
    <w:p w:rsidR="00000000" w:rsidRPr="00596BFA" w:rsidP="00780810">
      <w:pPr>
        <w:pStyle w:val="BodyText"/>
      </w:pPr>
      <w:r w:rsidRPr="00596BFA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596BFA">
        <w:t>rying out WHS duties in the workplace, and must include access to:</w:t>
      </w:r>
    </w:p>
    <w:p w:rsidR="00000000" w:rsidRPr="00596BFA" w:rsidP="00596BFA">
      <w:pPr>
        <w:pStyle w:val="ListBullet"/>
      </w:pPr>
      <w:r w:rsidRPr="00596BFA">
        <w:t>workplace equipment and resources</w:t>
      </w:r>
    </w:p>
    <w:p w:rsidR="00000000" w:rsidRPr="00596BFA" w:rsidP="00596BFA">
      <w:pPr>
        <w:pStyle w:val="ListBullet"/>
      </w:pPr>
      <w:r w:rsidRPr="00596BFA">
        <w:t>WHS laws, and organisational policies and procedures required to demonstrate the performance evidence</w:t>
      </w:r>
    </w:p>
    <w:p w:rsidR="00000000" w:rsidRPr="00596BFA" w:rsidP="00596BFA">
      <w:pPr>
        <w:pStyle w:val="ListBullet"/>
      </w:pPr>
      <w:r w:rsidRPr="00596BFA">
        <w:t>case studies and, where possible, real situations</w:t>
      </w:r>
    </w:p>
    <w:p w:rsidR="00000000" w:rsidRPr="00596BFA" w:rsidP="00596BFA">
      <w:pPr>
        <w:pStyle w:val="ListBullet"/>
      </w:pPr>
      <w:r w:rsidRPr="00596BFA">
        <w:t>op</w:t>
      </w:r>
      <w:r w:rsidRPr="00596BFA">
        <w:t>portunities for interaction with others.</w:t>
      </w:r>
    </w:p>
    <w:p w:rsidR="00000000" w:rsidRPr="00596BFA" w:rsidP="00596BFA">
      <w:pPr>
        <w:pStyle w:val="BodyText"/>
      </w:pPr>
    </w:p>
    <w:p w:rsidR="00000000" w:rsidRPr="00596BFA" w:rsidP="00780810">
      <w:pPr>
        <w:pStyle w:val="BodyText"/>
      </w:pPr>
      <w:r w:rsidRPr="00596BFA">
        <w:t>Assessors of this unit must satisfy the assessor requirements in applicable vocational education and training legislation, frameworks and/or standards.</w:t>
      </w:r>
    </w:p>
    <w:p w:rsidR="00000000" w:rsidRPr="00596BFA" w:rsidP="00596BFA">
      <w:pPr>
        <w:pStyle w:val="Heading1"/>
      </w:pPr>
      <w:bookmarkStart w:id="5" w:name="O_1054193"/>
      <w:bookmarkEnd w:id="5"/>
      <w:r w:rsidRPr="00596BFA">
        <w:t>Links</w:t>
      </w:r>
    </w:p>
    <w:p w:rsidR="00000000" w:rsidRPr="00596BFA" w:rsidP="00780810">
      <w:pPr>
        <w:pStyle w:val="BodyText"/>
      </w:pPr>
      <w:r w:rsidRPr="00596BFA">
        <w:t>Companion Volume Implementation Guide</w:t>
      </w:r>
      <w:r w:rsidRPr="00596BFA">
        <w:t xml:space="preserve">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D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6BFA" w:rsidP="00596BFA"/>
    <w:sectPr w:rsidSect="00596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FA" w:rsidRPr="00780810" w:rsidP="007808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10" w:rsidP="00596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810" w:rsidP="00596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0810" w:rsidP="00596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BFA" w:rsidRPr="00780810" w:rsidP="007808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10" w:rsidRPr="002D2AF8" w:rsidP="00596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BSBWHS513 Lead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0810" w:rsidP="00596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2E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AE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E1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BFA"/>
  </w:style>
  <w:style w:type="character" w:customStyle="1" w:styleId="Heading1Char">
    <w:name w:val="Heading 1 Char"/>
    <w:basedOn w:val="DefaultParagraphFont"/>
    <w:link w:val="Heading1"/>
    <w:rsid w:val="00596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B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BFA"/>
    <w:rPr>
      <w:b/>
      <w:spacing w:val="0"/>
    </w:rPr>
  </w:style>
  <w:style w:type="paragraph" w:styleId="ListBullet2">
    <w:name w:val="List Bullet 2"/>
    <w:basedOn w:val="List2"/>
    <w:rsid w:val="00596B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6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BFA"/>
    <w:rPr>
      <w:i/>
    </w:rPr>
  </w:style>
  <w:style w:type="paragraph" w:styleId="Caption">
    <w:name w:val="caption"/>
    <w:basedOn w:val="BodyText"/>
    <w:next w:val="Normal"/>
    <w:qFormat/>
    <w:rsid w:val="00596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BFA"/>
  </w:style>
  <w:style w:type="paragraph" w:styleId="TableofFigures">
    <w:name w:val="table of figures"/>
    <w:basedOn w:val="Normal"/>
    <w:next w:val="Normal"/>
    <w:semiHidden/>
    <w:rsid w:val="00596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B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BFA"/>
    <w:rPr>
      <w:rFonts w:ascii="Wingdings" w:hAnsi="Wingdings"/>
    </w:rPr>
  </w:style>
  <w:style w:type="paragraph" w:customStyle="1" w:styleId="TableHeading">
    <w:name w:val="Table Heading"/>
    <w:basedOn w:val="HeadingBase"/>
    <w:rsid w:val="00596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BFA"/>
    <w:rPr>
      <w:color w:val="0033CC"/>
      <w:u w:val="none"/>
    </w:rPr>
  </w:style>
  <w:style w:type="paragraph" w:customStyle="1" w:styleId="BodyTextRight">
    <w:name w:val="Body Text Right"/>
    <w:basedOn w:val="BodyText"/>
    <w:rsid w:val="00596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B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BFA"/>
    <w:rPr>
      <w:sz w:val="32"/>
    </w:rPr>
  </w:style>
  <w:style w:type="paragraph" w:customStyle="1" w:styleId="HeadingProcedure">
    <w:name w:val="Heading Procedure"/>
    <w:basedOn w:val="HeadingBase"/>
    <w:next w:val="Normal"/>
    <w:rsid w:val="00596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BFA"/>
    <w:pPr>
      <w:spacing w:before="60" w:after="60"/>
    </w:pPr>
  </w:style>
  <w:style w:type="paragraph" w:styleId="ListContinue">
    <w:name w:val="List Continue"/>
    <w:basedOn w:val="List"/>
    <w:rsid w:val="00596BFA"/>
    <w:pPr>
      <w:ind w:firstLine="0"/>
    </w:pPr>
  </w:style>
  <w:style w:type="paragraph" w:customStyle="1" w:styleId="ListNote">
    <w:name w:val="List Note"/>
    <w:basedOn w:val="List"/>
    <w:rsid w:val="00596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BFA"/>
    <w:rPr>
      <w:rFonts w:ascii="Courier New" w:hAnsi="Courier New"/>
    </w:rPr>
  </w:style>
  <w:style w:type="paragraph" w:customStyle="1" w:styleId="NoteBullet">
    <w:name w:val="Note Bullet"/>
    <w:basedOn w:val="Note"/>
    <w:rsid w:val="00596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B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BFA"/>
    <w:rPr>
      <w:b/>
      <w:smallCaps/>
    </w:rPr>
  </w:style>
  <w:style w:type="paragraph" w:customStyle="1" w:styleId="TableListNumber">
    <w:name w:val="Table List Number"/>
    <w:basedOn w:val="ListNumber"/>
    <w:rsid w:val="00596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BFA"/>
    <w:pPr>
      <w:numPr>
        <w:numId w:val="9"/>
      </w:numPr>
    </w:pPr>
  </w:style>
  <w:style w:type="paragraph" w:customStyle="1" w:styleId="ListAlpha2">
    <w:name w:val="List Alpha 2"/>
    <w:basedOn w:val="List2"/>
    <w:rsid w:val="00596BFA"/>
    <w:pPr>
      <w:numPr>
        <w:numId w:val="8"/>
      </w:numPr>
    </w:pPr>
  </w:style>
  <w:style w:type="paragraph" w:styleId="List2">
    <w:name w:val="List 2"/>
    <w:basedOn w:val="BodyText"/>
    <w:rsid w:val="00596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B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B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BFA"/>
    <w:pPr>
      <w:numPr>
        <w:numId w:val="4"/>
      </w:numPr>
    </w:pPr>
  </w:style>
  <w:style w:type="paragraph" w:styleId="ListContinue2">
    <w:name w:val="List Continue 2"/>
    <w:basedOn w:val="List2"/>
    <w:rsid w:val="00596BFA"/>
    <w:pPr>
      <w:ind w:firstLine="0"/>
    </w:pPr>
  </w:style>
  <w:style w:type="paragraph" w:styleId="ListContinue3">
    <w:name w:val="List Continue 3"/>
    <w:basedOn w:val="List3"/>
    <w:rsid w:val="00596BFA"/>
    <w:pPr>
      <w:ind w:left="1021" w:firstLine="0"/>
    </w:pPr>
  </w:style>
  <w:style w:type="paragraph" w:styleId="ListContinue4">
    <w:name w:val="List Continue 4"/>
    <w:basedOn w:val="List4"/>
    <w:rsid w:val="00596BFA"/>
    <w:pPr>
      <w:ind w:firstLine="0"/>
    </w:pPr>
  </w:style>
  <w:style w:type="paragraph" w:styleId="ListContinue5">
    <w:name w:val="List Continue 5"/>
    <w:basedOn w:val="List5"/>
    <w:rsid w:val="00596BFA"/>
    <w:pPr>
      <w:ind w:firstLine="0"/>
    </w:pPr>
  </w:style>
  <w:style w:type="paragraph" w:styleId="ListNumber3">
    <w:name w:val="List Number 3"/>
    <w:basedOn w:val="List3"/>
    <w:rsid w:val="00596BFA"/>
    <w:pPr>
      <w:numPr>
        <w:numId w:val="5"/>
      </w:numPr>
    </w:pPr>
  </w:style>
  <w:style w:type="paragraph" w:styleId="ListNumber4">
    <w:name w:val="List Number 4"/>
    <w:basedOn w:val="List4"/>
    <w:rsid w:val="00596BFA"/>
    <w:pPr>
      <w:numPr>
        <w:numId w:val="6"/>
      </w:numPr>
    </w:pPr>
  </w:style>
  <w:style w:type="paragraph" w:styleId="ListNumber5">
    <w:name w:val="List Number 5"/>
    <w:basedOn w:val="List5"/>
    <w:rsid w:val="00596BFA"/>
    <w:pPr>
      <w:numPr>
        <w:numId w:val="7"/>
      </w:numPr>
    </w:pPr>
  </w:style>
  <w:style w:type="paragraph" w:styleId="BlockText">
    <w:name w:val="Block Text"/>
    <w:basedOn w:val="Normal"/>
    <w:rsid w:val="00596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BFA"/>
    <w:rPr>
      <w:sz w:val="16"/>
      <w:vertAlign w:val="superscript"/>
    </w:rPr>
  </w:style>
  <w:style w:type="character" w:customStyle="1" w:styleId="Symbols">
    <w:name w:val="Symbols"/>
    <w:basedOn w:val="DefaultParagraphFont"/>
    <w:rsid w:val="00596BFA"/>
    <w:rPr>
      <w:rFonts w:ascii="Symbol" w:hAnsi="Symbol"/>
    </w:rPr>
  </w:style>
  <w:style w:type="character" w:customStyle="1" w:styleId="MenuOptions">
    <w:name w:val="Menu Options"/>
    <w:basedOn w:val="DefaultParagraphFont"/>
    <w:rsid w:val="00596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BFA"/>
    <w:rPr>
      <w:b/>
    </w:rPr>
  </w:style>
  <w:style w:type="character" w:customStyle="1" w:styleId="Underlined">
    <w:name w:val="Underlined"/>
    <w:basedOn w:val="DefaultParagraphFont"/>
    <w:rsid w:val="00596BFA"/>
    <w:rPr>
      <w:u w:val="single"/>
    </w:rPr>
  </w:style>
  <w:style w:type="paragraph" w:customStyle="1" w:styleId="TableBodyTextRight">
    <w:name w:val="Table Body Text Right"/>
    <w:basedOn w:val="TableBodyText"/>
    <w:rsid w:val="00596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BFA"/>
    <w:rPr>
      <w:sz w:val="18"/>
    </w:rPr>
  </w:style>
  <w:style w:type="paragraph" w:customStyle="1" w:styleId="BodySmallRight">
    <w:name w:val="Body Small Right"/>
    <w:basedOn w:val="BodyTextRight"/>
    <w:rsid w:val="00596BFA"/>
    <w:rPr>
      <w:sz w:val="18"/>
      <w:szCs w:val="18"/>
    </w:rPr>
  </w:style>
  <w:style w:type="paragraph" w:customStyle="1" w:styleId="MarginEdition">
    <w:name w:val="Margin Edition"/>
    <w:basedOn w:val="MarginNote"/>
    <w:rsid w:val="00596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BFA"/>
    <w:rPr>
      <w:sz w:val="2"/>
      <w:szCs w:val="2"/>
    </w:rPr>
  </w:style>
  <w:style w:type="character" w:customStyle="1" w:styleId="Small">
    <w:name w:val="Small"/>
    <w:basedOn w:val="DefaultParagraphFont"/>
    <w:rsid w:val="00596BFA"/>
    <w:rPr>
      <w:sz w:val="16"/>
    </w:rPr>
  </w:style>
  <w:style w:type="paragraph" w:customStyle="1" w:styleId="WideTable">
    <w:name w:val="Wide Table"/>
    <w:basedOn w:val="Normal"/>
    <w:rsid w:val="00596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BFA"/>
  </w:style>
  <w:style w:type="paragraph" w:styleId="Quote">
    <w:name w:val="Quote"/>
    <w:basedOn w:val="Heading1"/>
    <w:link w:val="QuoteChar"/>
    <w:qFormat/>
    <w:rsid w:val="00596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BFA"/>
    <w:pPr>
      <w:pageBreakBefore/>
    </w:pPr>
  </w:style>
  <w:style w:type="paragraph" w:customStyle="1" w:styleId="Border">
    <w:name w:val="Border"/>
    <w:basedOn w:val="Normal"/>
    <w:qFormat/>
    <w:rsid w:val="00596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BFA"/>
    <w:rPr>
      <w:u w:val="single"/>
    </w:rPr>
  </w:style>
  <w:style w:type="character" w:customStyle="1" w:styleId="BoldandItalics">
    <w:name w:val="Bold and Italics"/>
    <w:qFormat/>
    <w:rsid w:val="00596BFA"/>
    <w:rPr>
      <w:b/>
      <w:i/>
      <w:u w:val="none"/>
    </w:rPr>
  </w:style>
  <w:style w:type="paragraph" w:styleId="BalloonText">
    <w:name w:val="Balloon Text"/>
    <w:basedOn w:val="Normal"/>
    <w:link w:val="BalloonTextChar"/>
    <w:rsid w:val="00596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BFA"/>
    <w:pPr>
      <w:spacing w:before="0" w:after="0"/>
    </w:pPr>
  </w:style>
  <w:style w:type="paragraph" w:customStyle="1" w:styleId="BodyTextBold">
    <w:name w:val="Body Text Bold"/>
    <w:basedOn w:val="BodyText"/>
    <w:qFormat/>
    <w:rsid w:val="00596BFA"/>
    <w:rPr>
      <w:b/>
    </w:rPr>
  </w:style>
  <w:style w:type="character" w:styleId="Hyperlink">
    <w:name w:val="Hyperlink"/>
    <w:basedOn w:val="DefaultParagraphFont"/>
    <w:uiPriority w:val="99"/>
    <w:unhideWhenUsed/>
    <w:rsid w:val="00780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3628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BSBWHS513 Lead WHS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