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192" w:rsidP="002B11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BSBWHS504 Manage WHS risks</w:t>
      </w:r>
      <w:r>
        <w:fldChar w:fldCharType="end"/>
      </w:r>
    </w:p>
    <w:p w:rsidR="002B1192" w:rsidP="002B1192">
      <w:pPr>
        <w:pStyle w:val="Version"/>
        <w:sectPr w:rsidSect="003464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4B5" w:rsidP="003464B5">
      <w:pPr>
        <w:pStyle w:val="SuperHeading"/>
      </w:pPr>
      <w:r w:rsidRPr="003464B5">
        <w:t>Assessment Requirements for BSBWHS504 Manage WHS risks</w:t>
      </w:r>
    </w:p>
    <w:p w:rsidR="00000000" w:rsidRPr="003464B5" w:rsidP="003464B5">
      <w:pPr>
        <w:pStyle w:val="Heading1"/>
      </w:pPr>
      <w:bookmarkStart w:id="1" w:name="O_647032"/>
      <w:bookmarkEnd w:id="1"/>
      <w:r w:rsidRPr="003464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46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4B5" w:rsidP="003464B5">
            <w:pPr>
              <w:pStyle w:val="BodyText"/>
            </w:pPr>
            <w:r w:rsidRPr="003464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4B5">
            <w:pPr>
              <w:pStyle w:val="BodyText"/>
              <w:rPr>
                <w:lang w:val="en-NZ"/>
              </w:rPr>
            </w:pPr>
            <w:r w:rsidRPr="003464B5">
              <w:rPr>
                <w:rStyle w:val="SpecialBold"/>
              </w:rPr>
              <w:t>Comments</w:t>
            </w:r>
          </w:p>
        </w:tc>
      </w:tr>
      <w:tr w:rsidTr="00346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4B5">
            <w:pPr>
              <w:pStyle w:val="BodyText"/>
              <w:rPr>
                <w:lang w:val="en-NZ"/>
              </w:rPr>
            </w:pPr>
            <w:r w:rsidRPr="003464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4B5" w:rsidP="003464B5">
            <w:pPr>
              <w:pStyle w:val="BodyText"/>
            </w:pPr>
            <w:r w:rsidRPr="003464B5">
              <w:t>This version first released with BSB Business Services Training Package Version 1.0.</w:t>
            </w:r>
          </w:p>
        </w:tc>
      </w:tr>
    </w:tbl>
    <w:p w:rsidR="00000000" w:rsidRPr="003464B5" w:rsidP="003464B5">
      <w:pPr>
        <w:pStyle w:val="BodyText"/>
      </w:pPr>
    </w:p>
    <w:p w:rsidR="00000000" w:rsidRPr="003464B5" w:rsidP="003464B5">
      <w:pPr>
        <w:pStyle w:val="AllowPageBreak"/>
      </w:pPr>
    </w:p>
    <w:p w:rsidR="00000000" w:rsidRPr="003464B5" w:rsidP="003464B5">
      <w:pPr>
        <w:pStyle w:val="Heading1"/>
      </w:pPr>
      <w:bookmarkStart w:id="2" w:name="O_647033"/>
      <w:bookmarkEnd w:id="2"/>
      <w:r w:rsidRPr="003464B5">
        <w:t>Performance Evidence</w:t>
      </w:r>
    </w:p>
    <w:p w:rsidR="00000000" w:rsidRPr="003464B5" w:rsidP="002B1192">
      <w:pPr>
        <w:pStyle w:val="BodyText"/>
      </w:pPr>
      <w:r w:rsidRPr="003464B5">
        <w:t>Evidence of the ability to:</w:t>
      </w:r>
    </w:p>
    <w:p w:rsidR="00000000" w:rsidRPr="003464B5" w:rsidP="003464B5">
      <w:pPr>
        <w:pStyle w:val="ListBullet"/>
      </w:pPr>
      <w:r w:rsidRPr="003464B5">
        <w:t>access information and data on hazard</w:t>
      </w:r>
      <w:r w:rsidRPr="003464B5">
        <w:t>s and how to manage associated risks</w:t>
      </w:r>
    </w:p>
    <w:p w:rsidR="00000000" w:rsidRPr="003464B5" w:rsidP="003464B5">
      <w:pPr>
        <w:pStyle w:val="ListBullet"/>
      </w:pPr>
      <w:r w:rsidRPr="003464B5">
        <w:t>identify duty holders and legislative requirements for work health and safety (WHS) risk management</w:t>
      </w:r>
    </w:p>
    <w:p w:rsidR="00000000" w:rsidRPr="003464B5" w:rsidP="003464B5">
      <w:pPr>
        <w:pStyle w:val="ListBullet"/>
      </w:pPr>
      <w:r w:rsidRPr="003464B5">
        <w:t>use the organisation</w:t>
      </w:r>
      <w:r>
        <w:t>’</w:t>
      </w:r>
      <w:r w:rsidRPr="003464B5">
        <w:t>s WHS management system (WHSMS) and WHS information system (WHSIS) to conduct the following risk m</w:t>
      </w:r>
      <w:r w:rsidRPr="003464B5">
        <w:t xml:space="preserve">anagement processes: </w:t>
      </w:r>
    </w:p>
    <w:p w:rsidR="00000000" w:rsidRPr="003464B5" w:rsidP="003464B5">
      <w:pPr>
        <w:pStyle w:val="ListBullet2"/>
      </w:pPr>
      <w:r w:rsidRPr="003464B5">
        <w:t>identify hazards and potential hazards</w:t>
      </w:r>
    </w:p>
    <w:p w:rsidR="00000000" w:rsidRPr="003464B5" w:rsidP="003464B5">
      <w:pPr>
        <w:pStyle w:val="ListBullet2"/>
      </w:pPr>
      <w:r w:rsidRPr="003464B5">
        <w:t>assess the associated risks</w:t>
      </w:r>
    </w:p>
    <w:p w:rsidR="00000000" w:rsidRPr="003464B5" w:rsidP="003464B5">
      <w:pPr>
        <w:pStyle w:val="ListBullet2"/>
      </w:pPr>
      <w:r w:rsidRPr="003464B5">
        <w:t>identify control options</w:t>
      </w:r>
    </w:p>
    <w:p w:rsidR="00000000" w:rsidRPr="003464B5" w:rsidP="003464B5">
      <w:pPr>
        <w:pStyle w:val="ListBullet2"/>
      </w:pPr>
      <w:r w:rsidRPr="003464B5">
        <w:t>select suitable options</w:t>
      </w:r>
    </w:p>
    <w:p w:rsidR="00000000" w:rsidRPr="003464B5" w:rsidP="003464B5">
      <w:pPr>
        <w:pStyle w:val="ListBullet2"/>
      </w:pPr>
      <w:r w:rsidRPr="003464B5">
        <w:t xml:space="preserve">develop and implement a risk control plan </w:t>
      </w:r>
    </w:p>
    <w:p w:rsidR="00000000" w:rsidRPr="003464B5" w:rsidP="003464B5">
      <w:pPr>
        <w:pStyle w:val="ListBullet2"/>
      </w:pPr>
      <w:r w:rsidRPr="003464B5">
        <w:t>evaluate risk controls</w:t>
      </w:r>
    </w:p>
    <w:p w:rsidR="00000000" w:rsidRPr="003464B5" w:rsidP="003464B5">
      <w:pPr>
        <w:pStyle w:val="ListBullet"/>
      </w:pPr>
      <w:r w:rsidRPr="003464B5">
        <w:t>carry out hazard identification and risk management.</w:t>
      </w:r>
    </w:p>
    <w:p w:rsidR="00000000" w:rsidRPr="003464B5" w:rsidP="003464B5">
      <w:pPr>
        <w:pStyle w:val="BodyText"/>
      </w:pPr>
    </w:p>
    <w:p w:rsidR="00000000" w:rsidRPr="003464B5" w:rsidP="002B1192">
      <w:pPr>
        <w:pStyle w:val="BodyText"/>
      </w:pPr>
      <w:r w:rsidRPr="003464B5">
        <w:t>Note: If a specific volume or frequency is not stated, then evidence must be provided at least once.</w:t>
      </w:r>
    </w:p>
    <w:p w:rsidR="00000000" w:rsidRPr="003464B5" w:rsidP="003464B5">
      <w:pPr>
        <w:pStyle w:val="Heading1"/>
      </w:pPr>
      <w:bookmarkStart w:id="3" w:name="O_647034"/>
      <w:bookmarkEnd w:id="3"/>
      <w:r w:rsidRPr="003464B5">
        <w:t>Knowledge Evidence</w:t>
      </w:r>
    </w:p>
    <w:p w:rsidR="00000000" w:rsidRPr="003464B5" w:rsidP="002B1192">
      <w:pPr>
        <w:pStyle w:val="BodyText"/>
      </w:pPr>
      <w:r w:rsidRPr="003464B5">
        <w:t>To complete the unit requirements safely and effectively, the ind</w:t>
      </w:r>
      <w:r w:rsidRPr="003464B5">
        <w:t>ividual must:</w:t>
      </w:r>
    </w:p>
    <w:p w:rsidR="00000000" w:rsidRPr="003464B5" w:rsidP="003464B5">
      <w:pPr>
        <w:pStyle w:val="ListBullet"/>
      </w:pPr>
      <w:r w:rsidRPr="003464B5">
        <w:t xml:space="preserve">describe the basic principles of workplace incident, injury and disease causation </w:t>
      </w:r>
    </w:p>
    <w:p w:rsidR="00000000" w:rsidRPr="003464B5" w:rsidP="003464B5">
      <w:pPr>
        <w:pStyle w:val="ListBullet"/>
      </w:pPr>
      <w:r w:rsidRPr="003464B5">
        <w:t xml:space="preserve">explain the meanings of </w:t>
      </w:r>
      <w:r>
        <w:t>‘</w:t>
      </w:r>
      <w:r w:rsidRPr="003464B5">
        <w:t>hazard</w:t>
      </w:r>
      <w:r>
        <w:t>’</w:t>
      </w:r>
      <w:r w:rsidRPr="003464B5">
        <w:t xml:space="preserve"> and </w:t>
      </w:r>
      <w:r>
        <w:t>‘</w:t>
      </w:r>
      <w:r w:rsidRPr="003464B5">
        <w:t>risk</w:t>
      </w:r>
      <w:r>
        <w:t>’</w:t>
      </w:r>
      <w:r w:rsidRPr="003464B5">
        <w:t xml:space="preserve"> and how they differ</w:t>
      </w:r>
    </w:p>
    <w:p w:rsidR="00000000" w:rsidRPr="003464B5" w:rsidP="003464B5">
      <w:pPr>
        <w:pStyle w:val="ListBullet"/>
      </w:pPr>
      <w:r w:rsidRPr="003464B5">
        <w:t>identify formal and informal communication and consultation processes and key personnel relate</w:t>
      </w:r>
      <w:r w:rsidRPr="003464B5">
        <w:t xml:space="preserve">d to communication </w:t>
      </w:r>
    </w:p>
    <w:p w:rsidR="00000000" w:rsidRPr="003464B5" w:rsidP="003464B5">
      <w:pPr>
        <w:pStyle w:val="ListBullet"/>
      </w:pPr>
      <w:r w:rsidRPr="003464B5">
        <w:t>describe how the characteristics and composition of the workforce impact on WHS risk and the management of WHS, including:</w:t>
      </w:r>
    </w:p>
    <w:p w:rsidR="00000000" w:rsidRPr="003464B5" w:rsidP="003464B5">
      <w:pPr>
        <w:pStyle w:val="ListBullet2"/>
      </w:pPr>
      <w:r w:rsidRPr="003464B5">
        <w:t>communication skills</w:t>
      </w:r>
    </w:p>
    <w:p w:rsidR="00000000" w:rsidRPr="003464B5" w:rsidP="003464B5">
      <w:pPr>
        <w:pStyle w:val="ListBullet2"/>
      </w:pPr>
      <w:r w:rsidRPr="003464B5">
        <w:t>cultural background and diversity</w:t>
      </w:r>
    </w:p>
    <w:p w:rsidR="00000000" w:rsidRPr="003464B5" w:rsidP="003464B5">
      <w:pPr>
        <w:pStyle w:val="ListBullet2"/>
      </w:pPr>
      <w:r w:rsidRPr="003464B5">
        <w:t>gender</w:t>
      </w:r>
    </w:p>
    <w:p w:rsidR="00000000" w:rsidRPr="003464B5" w:rsidP="003464B5">
      <w:pPr>
        <w:pStyle w:val="ListBullet2"/>
      </w:pPr>
      <w:r w:rsidRPr="003464B5">
        <w:t>labour market changes</w:t>
      </w:r>
    </w:p>
    <w:p w:rsidR="00000000" w:rsidRPr="003464B5" w:rsidP="003464B5">
      <w:pPr>
        <w:pStyle w:val="ListBullet2"/>
      </w:pPr>
      <w:r w:rsidRPr="003464B5">
        <w:t>lang</w:t>
      </w:r>
      <w:r w:rsidRPr="003464B5">
        <w:t>uage, literacy and numeracy levels of the workforce</w:t>
      </w:r>
    </w:p>
    <w:p w:rsidR="00000000" w:rsidRPr="003464B5" w:rsidP="003464B5">
      <w:pPr>
        <w:pStyle w:val="ListBullet2"/>
      </w:pPr>
      <w:r w:rsidRPr="003464B5">
        <w:t>structure and organisation of the workforce, including part-time, casual and contract workers; shift rosters and geographical location</w:t>
      </w:r>
    </w:p>
    <w:p w:rsidR="00000000" w:rsidRPr="003464B5" w:rsidP="003464B5">
      <w:pPr>
        <w:pStyle w:val="ListBullet2"/>
      </w:pPr>
      <w:r w:rsidRPr="003464B5">
        <w:t>workers with specific needs and limitations</w:t>
      </w:r>
    </w:p>
    <w:p w:rsidR="00000000" w:rsidRPr="003464B5" w:rsidP="003464B5">
      <w:pPr>
        <w:pStyle w:val="ListBullet2"/>
      </w:pPr>
      <w:r w:rsidRPr="003464B5">
        <w:t>workplace culture in rela</w:t>
      </w:r>
      <w:r w:rsidRPr="003464B5">
        <w:t>tion to alcohol and other drug use</w:t>
      </w:r>
    </w:p>
    <w:p w:rsidR="00000000" w:rsidRPr="003464B5" w:rsidP="003464B5">
      <w:pPr>
        <w:pStyle w:val="ListBullet"/>
      </w:pPr>
      <w:r w:rsidRPr="003464B5">
        <w:t>identify internal and external sources of WHS information and data and how to access them</w:t>
      </w:r>
    </w:p>
    <w:p w:rsidR="00000000" w:rsidRPr="003464B5" w:rsidP="003464B5">
      <w:pPr>
        <w:pStyle w:val="ListBullet"/>
      </w:pPr>
      <w:r w:rsidRPr="003464B5">
        <w:t>explain the limitations of generic hazard identification and risk assessment checklists and risk ranking processes</w:t>
      </w:r>
    </w:p>
    <w:p w:rsidR="00000000" w:rsidRPr="003464B5" w:rsidP="003464B5">
      <w:pPr>
        <w:pStyle w:val="ListBullet"/>
      </w:pPr>
      <w:r w:rsidRPr="003464B5">
        <w:t>outline methods</w:t>
      </w:r>
      <w:r w:rsidRPr="003464B5">
        <w:t xml:space="preserve"> for providing evidence of compliance with WHS legislation</w:t>
      </w:r>
    </w:p>
    <w:p w:rsidR="00000000" w:rsidRPr="003464B5" w:rsidP="003464B5">
      <w:pPr>
        <w:pStyle w:val="ListBullet"/>
      </w:pPr>
      <w:r w:rsidRPr="003464B5">
        <w:t>describe the nature of workplace processes (work flow, planning and control) and hazards relevant to the workplace</w:t>
      </w:r>
    </w:p>
    <w:p w:rsidR="00000000" w:rsidRPr="003464B5" w:rsidP="003464B5">
      <w:pPr>
        <w:pStyle w:val="ListBullet"/>
      </w:pPr>
      <w:r w:rsidRPr="003464B5">
        <w:t>describe organisational culture as it impacts on the work team</w:t>
      </w:r>
    </w:p>
    <w:p w:rsidR="00000000" w:rsidRPr="003464B5" w:rsidP="003464B5">
      <w:pPr>
        <w:pStyle w:val="ListBullet"/>
      </w:pPr>
      <w:r w:rsidRPr="003464B5">
        <w:t>summarise organisat</w:t>
      </w:r>
      <w:r w:rsidRPr="003464B5">
        <w:t>ional WHS policies, procedures, processes and systems</w:t>
      </w:r>
    </w:p>
    <w:p w:rsidR="00000000" w:rsidRPr="003464B5" w:rsidP="003464B5">
      <w:pPr>
        <w:pStyle w:val="ListBullet"/>
      </w:pPr>
      <w:r w:rsidRPr="003464B5">
        <w:t>list other functional areas that impact on the management of WHS</w:t>
      </w:r>
    </w:p>
    <w:p w:rsidR="00000000" w:rsidRPr="003464B5" w:rsidP="003464B5">
      <w:pPr>
        <w:pStyle w:val="ListBullet"/>
      </w:pPr>
      <w:r w:rsidRPr="003464B5">
        <w:t>outline the principles and practices of a systematic approach to managing WHS</w:t>
      </w:r>
    </w:p>
    <w:p w:rsidR="00000000" w:rsidRPr="003464B5" w:rsidP="003464B5">
      <w:pPr>
        <w:pStyle w:val="ListBullet"/>
      </w:pPr>
      <w:r w:rsidRPr="003464B5">
        <w:t>outline Commonwealth and state or territory WHS Acts, regulations, codes of practice, standards and guidance material and other publications relevant to the organisation</w:t>
      </w:r>
    </w:p>
    <w:p w:rsidR="00000000" w:rsidRPr="003464B5" w:rsidP="003464B5">
      <w:pPr>
        <w:pStyle w:val="ListBullet"/>
      </w:pPr>
      <w:r w:rsidRPr="003464B5">
        <w:t xml:space="preserve">outline risk management as a duty of persons conducting businesses or undertakings or </w:t>
      </w:r>
      <w:r w:rsidRPr="003464B5">
        <w:t xml:space="preserve">officers under WHS legislation </w:t>
      </w:r>
    </w:p>
    <w:p w:rsidR="00000000" w:rsidRPr="003464B5" w:rsidP="003464B5">
      <w:pPr>
        <w:pStyle w:val="ListBullet"/>
      </w:pPr>
      <w:r w:rsidRPr="003464B5">
        <w:t xml:space="preserve">describe the roles and responsibilities of individuals and parties under WHS legislation </w:t>
      </w:r>
    </w:p>
    <w:p w:rsidR="00000000" w:rsidRPr="003464B5" w:rsidP="003464B5">
      <w:pPr>
        <w:pStyle w:val="ListBullet"/>
      </w:pPr>
      <w:r w:rsidRPr="003464B5">
        <w:t>outline standard industry controls for a range of hazards</w:t>
      </w:r>
    </w:p>
    <w:p w:rsidR="00000000" w:rsidRPr="003464B5" w:rsidP="003464B5">
      <w:pPr>
        <w:pStyle w:val="ListBullet"/>
      </w:pPr>
      <w:r w:rsidRPr="003464B5">
        <w:t>identify techniques, tools and processes for identifying health and safety h</w:t>
      </w:r>
      <w:r w:rsidRPr="003464B5">
        <w:t>azards and assessing and controlling the associated risks, including:</w:t>
      </w:r>
    </w:p>
    <w:p w:rsidR="00000000" w:rsidRPr="003464B5" w:rsidP="003464B5">
      <w:pPr>
        <w:pStyle w:val="ListBullet2"/>
      </w:pPr>
      <w:r w:rsidRPr="003464B5">
        <w:t>hazard and risk checklists</w:t>
      </w:r>
    </w:p>
    <w:p w:rsidR="00000000" w:rsidRPr="003464B5" w:rsidP="003464B5">
      <w:pPr>
        <w:pStyle w:val="ListBullet2"/>
      </w:pPr>
      <w:r w:rsidRPr="003464B5">
        <w:t>hazard hunts</w:t>
      </w:r>
    </w:p>
    <w:p w:rsidR="00000000" w:rsidRPr="003464B5" w:rsidP="003464B5">
      <w:pPr>
        <w:pStyle w:val="ListBullet2"/>
      </w:pPr>
      <w:r w:rsidRPr="003464B5">
        <w:t>job safety analyses</w:t>
      </w:r>
    </w:p>
    <w:p w:rsidR="00000000" w:rsidRPr="003464B5" w:rsidP="003464B5">
      <w:pPr>
        <w:pStyle w:val="ListBullet2"/>
      </w:pPr>
      <w:r w:rsidRPr="003464B5">
        <w:t>manifests and registers, including for dangerous goods, hazardous chemicals and plant</w:t>
      </w:r>
    </w:p>
    <w:p w:rsidR="00000000" w:rsidRPr="003464B5" w:rsidP="003464B5">
      <w:pPr>
        <w:pStyle w:val="ListBullet2"/>
      </w:pPr>
      <w:r w:rsidRPr="003464B5">
        <w:t>safe work method statements</w:t>
      </w:r>
    </w:p>
    <w:p w:rsidR="00000000" w:rsidRPr="003464B5" w:rsidP="003464B5">
      <w:pPr>
        <w:pStyle w:val="ListBullet2"/>
      </w:pPr>
      <w:r w:rsidRPr="003464B5">
        <w:t>surveys usi</w:t>
      </w:r>
      <w:r w:rsidRPr="003464B5">
        <w:t>ng questionnaires, interviews and other survey techniques</w:t>
      </w:r>
    </w:p>
    <w:p w:rsidR="00000000" w:rsidRPr="003464B5" w:rsidP="003464B5">
      <w:pPr>
        <w:pStyle w:val="ListBullet2"/>
      </w:pPr>
      <w:r w:rsidRPr="003464B5">
        <w:t>workplace inspections and walk-throughs.</w:t>
      </w:r>
    </w:p>
    <w:p w:rsidR="00000000" w:rsidRPr="003464B5" w:rsidP="003464B5">
      <w:pPr>
        <w:pStyle w:val="AllowPageBreak"/>
      </w:pPr>
    </w:p>
    <w:p w:rsidR="00000000" w:rsidRPr="003464B5" w:rsidP="003464B5">
      <w:pPr>
        <w:pStyle w:val="Heading1"/>
      </w:pPr>
      <w:bookmarkStart w:id="4" w:name="O_647035"/>
      <w:bookmarkEnd w:id="4"/>
      <w:r w:rsidRPr="003464B5">
        <w:t>Assessment Conditions</w:t>
      </w:r>
    </w:p>
    <w:p w:rsidR="00000000" w:rsidRPr="003464B5" w:rsidP="002B1192">
      <w:pPr>
        <w:pStyle w:val="BodyText"/>
      </w:pPr>
      <w:r w:rsidRPr="003464B5">
        <w:t>Assessment must be conducted in a safe environment where evidence gathered demonstrates consistent performance of typical activities experienced by individuals carrying out work health and safety duties in the workplace and include access to:</w:t>
      </w:r>
    </w:p>
    <w:p w:rsidR="00000000" w:rsidRPr="003464B5" w:rsidP="003464B5">
      <w:pPr>
        <w:pStyle w:val="ListBullet"/>
      </w:pPr>
      <w:r w:rsidRPr="003464B5">
        <w:t>workplace po</w:t>
      </w:r>
      <w:r w:rsidRPr="003464B5">
        <w:t>licies and procedures</w:t>
      </w:r>
    </w:p>
    <w:p w:rsidR="00000000" w:rsidRPr="003464B5" w:rsidP="003464B5">
      <w:pPr>
        <w:pStyle w:val="ListBullet"/>
      </w:pPr>
      <w:r w:rsidRPr="003464B5">
        <w:t>office equipment and resources</w:t>
      </w:r>
    </w:p>
    <w:p w:rsidR="00000000" w:rsidRPr="003464B5" w:rsidP="003464B5">
      <w:pPr>
        <w:pStyle w:val="ListBullet"/>
      </w:pPr>
      <w:r w:rsidRPr="003464B5">
        <w:t>relevant Acts, regulations, codes of practice, standards and guidelines relating to risks found in the workplace</w:t>
      </w:r>
    </w:p>
    <w:p w:rsidR="00000000" w:rsidRPr="003464B5" w:rsidP="003464B5">
      <w:pPr>
        <w:pStyle w:val="ListBullet"/>
      </w:pPr>
      <w:r w:rsidRPr="003464B5">
        <w:t xml:space="preserve">case studies and, where possible, real situations. </w:t>
      </w:r>
    </w:p>
    <w:p w:rsidR="00000000" w:rsidRPr="003464B5" w:rsidP="003464B5">
      <w:pPr>
        <w:pStyle w:val="BodyText"/>
      </w:pPr>
    </w:p>
    <w:p w:rsidR="00000000" w:rsidRPr="003464B5" w:rsidP="002B1192">
      <w:pPr>
        <w:pStyle w:val="BodyText"/>
      </w:pPr>
      <w:r w:rsidRPr="003464B5">
        <w:t>Assessors must satisfy NVR/AQTF asses</w:t>
      </w:r>
      <w:r w:rsidRPr="003464B5">
        <w:t>sor requirements.</w:t>
      </w:r>
    </w:p>
    <w:p w:rsidR="00000000" w:rsidRPr="003464B5" w:rsidP="003464B5">
      <w:pPr>
        <w:pStyle w:val="Heading1"/>
      </w:pPr>
      <w:bookmarkStart w:id="5" w:name="O_647038"/>
      <w:bookmarkEnd w:id="5"/>
      <w:r w:rsidRPr="003464B5">
        <w:t>Links</w:t>
      </w:r>
    </w:p>
    <w:p w:rsidR="00000000" w:rsidRPr="003464B5" w:rsidP="002B1192">
      <w:pPr>
        <w:pStyle w:val="BodyText"/>
      </w:pPr>
      <w:r w:rsidRPr="003464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03F7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464B5" w:rsidP="003464B5"/>
    <w:sectPr w:rsidSect="003464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B5" w:rsidRPr="002B1192" w:rsidP="002B11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192" w:rsidP="003464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1192" w:rsidP="003464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1192" w:rsidP="003464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1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4B5" w:rsidRPr="002B1192" w:rsidP="002B11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192" w:rsidRPr="002D2AF8" w:rsidP="003464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BSBWHS504 Manage WHS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2B1192" w:rsidP="003464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1E94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78B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8230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4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4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4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4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4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4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4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4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4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4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4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4B5"/>
  </w:style>
  <w:style w:type="character" w:customStyle="1" w:styleId="Heading1Char">
    <w:name w:val="Heading 1 Char"/>
    <w:basedOn w:val="DefaultParagraphFont"/>
    <w:link w:val="Heading1"/>
    <w:rsid w:val="003464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4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4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4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64B5"/>
    <w:rPr>
      <w:b/>
      <w:spacing w:val="0"/>
    </w:rPr>
  </w:style>
  <w:style w:type="paragraph" w:styleId="ListBullet2">
    <w:name w:val="List Bullet 2"/>
    <w:basedOn w:val="List2"/>
    <w:rsid w:val="003464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64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4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64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4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4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4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4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4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4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4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4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4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4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4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4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4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4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4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64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4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4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64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4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4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4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4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4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4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4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4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4B5"/>
    <w:rPr>
      <w:i/>
    </w:rPr>
  </w:style>
  <w:style w:type="paragraph" w:styleId="Caption">
    <w:name w:val="caption"/>
    <w:basedOn w:val="BodyText"/>
    <w:next w:val="Normal"/>
    <w:qFormat/>
    <w:rsid w:val="003464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4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4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4B5"/>
  </w:style>
  <w:style w:type="paragraph" w:styleId="TableofFigures">
    <w:name w:val="table of figures"/>
    <w:basedOn w:val="Normal"/>
    <w:next w:val="Normal"/>
    <w:semiHidden/>
    <w:rsid w:val="003464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4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64B5"/>
    <w:rPr>
      <w:rFonts w:ascii="Wingdings" w:hAnsi="Wingdings"/>
    </w:rPr>
  </w:style>
  <w:style w:type="paragraph" w:customStyle="1" w:styleId="TableHeading">
    <w:name w:val="Table Heading"/>
    <w:basedOn w:val="HeadingBase"/>
    <w:rsid w:val="003464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4B5"/>
    <w:rPr>
      <w:color w:val="0033CC"/>
      <w:u w:val="none"/>
    </w:rPr>
  </w:style>
  <w:style w:type="paragraph" w:customStyle="1" w:styleId="BodyTextRight">
    <w:name w:val="Body Text Right"/>
    <w:basedOn w:val="BodyText"/>
    <w:rsid w:val="003464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4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4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4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4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4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4B5"/>
    <w:rPr>
      <w:sz w:val="32"/>
    </w:rPr>
  </w:style>
  <w:style w:type="paragraph" w:customStyle="1" w:styleId="HeadingProcedure">
    <w:name w:val="Heading Procedure"/>
    <w:basedOn w:val="HeadingBase"/>
    <w:next w:val="Normal"/>
    <w:rsid w:val="003464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4B5"/>
    <w:pPr>
      <w:spacing w:before="60" w:after="60"/>
    </w:pPr>
  </w:style>
  <w:style w:type="paragraph" w:styleId="ListContinue">
    <w:name w:val="List Continue"/>
    <w:basedOn w:val="List"/>
    <w:rsid w:val="003464B5"/>
    <w:pPr>
      <w:ind w:firstLine="0"/>
    </w:pPr>
  </w:style>
  <w:style w:type="paragraph" w:customStyle="1" w:styleId="ListNote">
    <w:name w:val="List Note"/>
    <w:basedOn w:val="List"/>
    <w:rsid w:val="003464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4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4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4B5"/>
    <w:rPr>
      <w:rFonts w:ascii="Courier New" w:hAnsi="Courier New"/>
    </w:rPr>
  </w:style>
  <w:style w:type="paragraph" w:customStyle="1" w:styleId="NoteBullet">
    <w:name w:val="Note Bullet"/>
    <w:basedOn w:val="Note"/>
    <w:rsid w:val="003464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4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4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4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4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64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4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4B5"/>
    <w:rPr>
      <w:b/>
      <w:smallCaps/>
    </w:rPr>
  </w:style>
  <w:style w:type="paragraph" w:customStyle="1" w:styleId="TableListNumber">
    <w:name w:val="Table List Number"/>
    <w:basedOn w:val="ListNumber"/>
    <w:rsid w:val="003464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4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4B5"/>
    <w:pPr>
      <w:numPr>
        <w:numId w:val="9"/>
      </w:numPr>
    </w:pPr>
  </w:style>
  <w:style w:type="paragraph" w:customStyle="1" w:styleId="ListAlpha2">
    <w:name w:val="List Alpha 2"/>
    <w:basedOn w:val="List2"/>
    <w:rsid w:val="003464B5"/>
    <w:pPr>
      <w:numPr>
        <w:numId w:val="8"/>
      </w:numPr>
    </w:pPr>
  </w:style>
  <w:style w:type="paragraph" w:styleId="List2">
    <w:name w:val="List 2"/>
    <w:basedOn w:val="BodyText"/>
    <w:rsid w:val="003464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4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4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4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4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4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64B5"/>
    <w:pPr>
      <w:numPr>
        <w:numId w:val="4"/>
      </w:numPr>
    </w:pPr>
  </w:style>
  <w:style w:type="paragraph" w:styleId="ListContinue2">
    <w:name w:val="List Continue 2"/>
    <w:basedOn w:val="List2"/>
    <w:rsid w:val="003464B5"/>
    <w:pPr>
      <w:ind w:firstLine="0"/>
    </w:pPr>
  </w:style>
  <w:style w:type="paragraph" w:styleId="ListContinue3">
    <w:name w:val="List Continue 3"/>
    <w:basedOn w:val="List3"/>
    <w:rsid w:val="003464B5"/>
    <w:pPr>
      <w:ind w:left="1021" w:firstLine="0"/>
    </w:pPr>
  </w:style>
  <w:style w:type="paragraph" w:styleId="ListContinue4">
    <w:name w:val="List Continue 4"/>
    <w:basedOn w:val="List4"/>
    <w:rsid w:val="003464B5"/>
    <w:pPr>
      <w:ind w:firstLine="0"/>
    </w:pPr>
  </w:style>
  <w:style w:type="paragraph" w:styleId="ListContinue5">
    <w:name w:val="List Continue 5"/>
    <w:basedOn w:val="List5"/>
    <w:rsid w:val="003464B5"/>
    <w:pPr>
      <w:ind w:firstLine="0"/>
    </w:pPr>
  </w:style>
  <w:style w:type="paragraph" w:styleId="ListNumber3">
    <w:name w:val="List Number 3"/>
    <w:basedOn w:val="List3"/>
    <w:rsid w:val="003464B5"/>
    <w:pPr>
      <w:numPr>
        <w:numId w:val="5"/>
      </w:numPr>
    </w:pPr>
  </w:style>
  <w:style w:type="paragraph" w:styleId="ListNumber4">
    <w:name w:val="List Number 4"/>
    <w:basedOn w:val="List4"/>
    <w:rsid w:val="003464B5"/>
    <w:pPr>
      <w:numPr>
        <w:numId w:val="6"/>
      </w:numPr>
    </w:pPr>
  </w:style>
  <w:style w:type="paragraph" w:styleId="ListNumber5">
    <w:name w:val="List Number 5"/>
    <w:basedOn w:val="List5"/>
    <w:rsid w:val="003464B5"/>
    <w:pPr>
      <w:numPr>
        <w:numId w:val="7"/>
      </w:numPr>
    </w:pPr>
  </w:style>
  <w:style w:type="paragraph" w:styleId="BlockText">
    <w:name w:val="Block Text"/>
    <w:basedOn w:val="Normal"/>
    <w:rsid w:val="003464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4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4B5"/>
    <w:rPr>
      <w:sz w:val="16"/>
      <w:vertAlign w:val="superscript"/>
    </w:rPr>
  </w:style>
  <w:style w:type="character" w:customStyle="1" w:styleId="Symbols">
    <w:name w:val="Symbols"/>
    <w:basedOn w:val="DefaultParagraphFont"/>
    <w:rsid w:val="003464B5"/>
    <w:rPr>
      <w:rFonts w:ascii="Symbol" w:hAnsi="Symbol"/>
    </w:rPr>
  </w:style>
  <w:style w:type="character" w:customStyle="1" w:styleId="MenuOptions">
    <w:name w:val="Menu Options"/>
    <w:basedOn w:val="DefaultParagraphFont"/>
    <w:rsid w:val="003464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4B5"/>
    <w:rPr>
      <w:b/>
    </w:rPr>
  </w:style>
  <w:style w:type="character" w:customStyle="1" w:styleId="Underlined">
    <w:name w:val="Underlined"/>
    <w:basedOn w:val="DefaultParagraphFont"/>
    <w:rsid w:val="003464B5"/>
    <w:rPr>
      <w:u w:val="single"/>
    </w:rPr>
  </w:style>
  <w:style w:type="paragraph" w:customStyle="1" w:styleId="TableBodyTextRight">
    <w:name w:val="Table Body Text Right"/>
    <w:basedOn w:val="TableBodyText"/>
    <w:rsid w:val="003464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4B5"/>
    <w:rPr>
      <w:sz w:val="18"/>
    </w:rPr>
  </w:style>
  <w:style w:type="paragraph" w:customStyle="1" w:styleId="BodySmallRight">
    <w:name w:val="Body Small Right"/>
    <w:basedOn w:val="BodyTextRight"/>
    <w:rsid w:val="003464B5"/>
    <w:rPr>
      <w:sz w:val="18"/>
      <w:szCs w:val="18"/>
    </w:rPr>
  </w:style>
  <w:style w:type="paragraph" w:customStyle="1" w:styleId="MarginEdition">
    <w:name w:val="Margin Edition"/>
    <w:basedOn w:val="MarginNote"/>
    <w:rsid w:val="003464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4B5"/>
    <w:rPr>
      <w:sz w:val="2"/>
      <w:szCs w:val="2"/>
    </w:rPr>
  </w:style>
  <w:style w:type="character" w:customStyle="1" w:styleId="Small">
    <w:name w:val="Small"/>
    <w:basedOn w:val="DefaultParagraphFont"/>
    <w:rsid w:val="003464B5"/>
    <w:rPr>
      <w:sz w:val="16"/>
    </w:rPr>
  </w:style>
  <w:style w:type="paragraph" w:customStyle="1" w:styleId="WideTable">
    <w:name w:val="Wide Table"/>
    <w:basedOn w:val="Normal"/>
    <w:rsid w:val="003464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4B5"/>
  </w:style>
  <w:style w:type="paragraph" w:styleId="Quote">
    <w:name w:val="Quote"/>
    <w:basedOn w:val="Heading1"/>
    <w:link w:val="QuoteChar"/>
    <w:qFormat/>
    <w:rsid w:val="003464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4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4B5"/>
    <w:pPr>
      <w:pageBreakBefore/>
    </w:pPr>
  </w:style>
  <w:style w:type="paragraph" w:customStyle="1" w:styleId="Border">
    <w:name w:val="Border"/>
    <w:basedOn w:val="Normal"/>
    <w:qFormat/>
    <w:rsid w:val="003464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4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4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4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4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4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4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4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4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4B5"/>
    <w:rPr>
      <w:u w:val="single"/>
    </w:rPr>
  </w:style>
  <w:style w:type="character" w:customStyle="1" w:styleId="BoldandItalics">
    <w:name w:val="Bold and Italics"/>
    <w:qFormat/>
    <w:rsid w:val="003464B5"/>
    <w:rPr>
      <w:b/>
      <w:i/>
      <w:u w:val="none"/>
    </w:rPr>
  </w:style>
  <w:style w:type="paragraph" w:styleId="BalloonText">
    <w:name w:val="Balloon Text"/>
    <w:basedOn w:val="Normal"/>
    <w:link w:val="BalloonTextChar"/>
    <w:rsid w:val="00346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4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4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4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4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4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4B5"/>
    <w:pPr>
      <w:spacing w:before="0" w:after="0"/>
    </w:pPr>
  </w:style>
  <w:style w:type="paragraph" w:customStyle="1" w:styleId="BodyTextBold">
    <w:name w:val="Body Text Bold"/>
    <w:basedOn w:val="BodyText"/>
    <w:qFormat/>
    <w:rsid w:val="003464B5"/>
    <w:rPr>
      <w:b/>
    </w:rPr>
  </w:style>
  <w:style w:type="character" w:styleId="Hyperlink">
    <w:name w:val="Hyperlink"/>
    <w:basedOn w:val="DefaultParagraphFont"/>
    <w:uiPriority w:val="99"/>
    <w:unhideWhenUsed/>
    <w:rsid w:val="002B11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3662</Characters>
  <Application>Microsoft Office Word</Application>
  <DocSecurity>0</DocSecurity>
  <Lines>93</Lines>
  <Paragraphs>75</Paragraphs>
  <ScaleCrop>false</ScaleCrop>
  <Company>Author-it Software Corporation Ltd.</Company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BSBWHS504 Manage WHS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2022-12-07T02:03:00Z</dcterms:created>
  <dcterms:modified xsi:type="dcterms:W3CDTF">2022-12-07T02:03:00Z</dcterms:modified>
</cp:coreProperties>
</file>