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3B94" w:rsidP="00A03B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BSBWHS503 Contribute to the systematic management of WHS risk</w:t>
      </w:r>
      <w:r>
        <w:fldChar w:fldCharType="end"/>
      </w:r>
    </w:p>
    <w:p w:rsidR="00A03B94" w:rsidP="00A03B94">
      <w:pPr>
        <w:pStyle w:val="Version"/>
        <w:sectPr w:rsidSect="000E42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42A6" w:rsidP="000E42A6">
      <w:pPr>
        <w:pStyle w:val="SuperHeading"/>
      </w:pPr>
      <w:r w:rsidRPr="000E42A6">
        <w:t>BSBWHS503 Contribute to the systematic management of WHS risk</w:t>
      </w:r>
    </w:p>
    <w:p w:rsidR="00000000" w:rsidRPr="000E42A6" w:rsidP="000E42A6">
      <w:pPr>
        <w:pStyle w:val="Heading1"/>
      </w:pPr>
      <w:bookmarkStart w:id="1" w:name="O_647003"/>
      <w:bookmarkEnd w:id="1"/>
      <w:r w:rsidRPr="000E42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E4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2A6" w:rsidP="000E42A6">
            <w:pPr>
              <w:pStyle w:val="BodyText"/>
            </w:pPr>
            <w:r w:rsidRPr="000E42A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rPr>
                <w:rStyle w:val="SpecialBold"/>
              </w:rPr>
              <w:t>Comments</w:t>
            </w:r>
          </w:p>
        </w:tc>
      </w:tr>
      <w:tr w:rsidTr="000E4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2A6" w:rsidP="000E42A6">
            <w:pPr>
              <w:pStyle w:val="BodyText"/>
            </w:pPr>
            <w:r w:rsidRPr="000E42A6">
              <w:t>This version first released with BSB Business Services Training Package Version 1.0.</w:t>
            </w:r>
          </w:p>
        </w:tc>
      </w:tr>
    </w:tbl>
    <w:p w:rsidR="00000000" w:rsidRPr="000E42A6" w:rsidP="000E42A6">
      <w:pPr>
        <w:pStyle w:val="BodyText"/>
      </w:pPr>
    </w:p>
    <w:p w:rsidR="00000000" w:rsidRPr="000E42A6" w:rsidP="000E42A6">
      <w:pPr>
        <w:pStyle w:val="AllowPageBreak"/>
      </w:pPr>
    </w:p>
    <w:p w:rsidR="00000000" w:rsidRPr="000E42A6" w:rsidP="000E42A6">
      <w:pPr>
        <w:pStyle w:val="Heading1"/>
      </w:pPr>
      <w:bookmarkStart w:id="2" w:name="O_647004"/>
      <w:bookmarkEnd w:id="2"/>
      <w:r w:rsidRPr="000E42A6">
        <w:t>Application</w:t>
      </w:r>
    </w:p>
    <w:p w:rsidR="00000000" w:rsidRPr="000E42A6" w:rsidP="00A03B94">
      <w:pPr>
        <w:pStyle w:val="BodyText"/>
      </w:pPr>
      <w:r w:rsidRPr="000E42A6">
        <w:t>This unit describes the skills and knowledge required to contribute to the systematic management of work health and safety (WHS) risk.</w:t>
      </w:r>
    </w:p>
    <w:p w:rsidR="00000000" w:rsidRPr="000E42A6" w:rsidP="00A03B94">
      <w:pPr>
        <w:pStyle w:val="BodyText"/>
      </w:pPr>
      <w:r w:rsidRPr="000E42A6">
        <w:t>It applies to individuals who provide specialised knowledge, systematic approaches and guidance to a range of personnel.</w:t>
      </w:r>
    </w:p>
    <w:p w:rsidR="00000000" w:rsidRPr="000E42A6" w:rsidP="00A03B94">
      <w:pPr>
        <w:pStyle w:val="BodyText"/>
      </w:pPr>
      <w:r w:rsidRPr="000E42A6">
        <w:t xml:space="preserve">NOTE: The terms </w:t>
      </w:r>
      <w:r>
        <w:t>‘</w:t>
      </w:r>
      <w:r w:rsidRPr="000E42A6">
        <w:t>occupational health and safety</w:t>
      </w:r>
      <w:r>
        <w:t>’</w:t>
      </w:r>
      <w:r w:rsidRPr="000E42A6">
        <w:t xml:space="preserve"> (OHS) and </w:t>
      </w:r>
      <w:r>
        <w:t>‘</w:t>
      </w:r>
      <w:r w:rsidRPr="000E42A6">
        <w:t>work health and safety</w:t>
      </w:r>
      <w:r>
        <w:t>’</w:t>
      </w:r>
      <w:r w:rsidRPr="000E42A6">
        <w:t xml:space="preserve"> (WHS) are equivalent and generally either can be used in the workplace.  In jurisdictions where the National Model WHS Legislation has not been implemented RTOs are advis</w:t>
      </w:r>
      <w:r w:rsidRPr="000E42A6">
        <w:t xml:space="preserve">ed to contextualise the unit of competency by referring to the existing State/Territory OHS legislative requirements. </w:t>
      </w:r>
    </w:p>
    <w:p w:rsidR="00000000" w:rsidRPr="000E42A6" w:rsidP="00A03B94">
      <w:pPr>
        <w:pStyle w:val="BodyText"/>
      </w:pPr>
      <w:r w:rsidRPr="000E42A6">
        <w:t>No licensing, legislative, regulatory or certification requirements apply to this unit at the time of publication.</w:t>
      </w:r>
    </w:p>
    <w:p w:rsidR="00000000" w:rsidRPr="000E42A6" w:rsidP="000E42A6">
      <w:pPr>
        <w:pStyle w:val="Heading1"/>
      </w:pPr>
      <w:bookmarkStart w:id="3" w:name="O_647007"/>
      <w:bookmarkEnd w:id="3"/>
      <w:r w:rsidRPr="000E42A6">
        <w:t>Unit</w:t>
      </w:r>
      <w:r w:rsidRPr="000E42A6">
        <w:t xml:space="preserve"> Sector</w:t>
      </w:r>
    </w:p>
    <w:p w:rsidR="00000000" w:rsidRPr="000E42A6" w:rsidP="00A03B94">
      <w:pPr>
        <w:pStyle w:val="BodyText"/>
      </w:pPr>
      <w:r w:rsidRPr="000E42A6">
        <w:t>Regulation, Licensing and Risk – Work Health and Safety</w:t>
      </w:r>
    </w:p>
    <w:p w:rsidR="00000000" w:rsidRPr="000E42A6" w:rsidP="000E42A6">
      <w:pPr>
        <w:pStyle w:val="Heading1"/>
      </w:pPr>
      <w:bookmarkStart w:id="4" w:name="O_647008"/>
      <w:bookmarkEnd w:id="4"/>
      <w:r w:rsidRPr="000E42A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E42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2A6" w:rsidP="000E42A6">
            <w:pPr>
              <w:pStyle w:val="BodyText"/>
            </w:pPr>
            <w:r w:rsidRPr="000E42A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rPr>
                <w:rStyle w:val="SpecialBold"/>
              </w:rPr>
              <w:t>PERFORMANCE CRITERIA</w:t>
            </w:r>
          </w:p>
        </w:tc>
      </w:tr>
      <w:tr w:rsidTr="000E42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2A6" w:rsidP="000E42A6">
            <w:pPr>
              <w:pStyle w:val="BodyText"/>
            </w:pPr>
            <w:r w:rsidRPr="000E42A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rPr>
                <w:rStyle w:val="Emphasis"/>
              </w:rPr>
              <w:t xml:space="preserve">Performance criteria describe the performance </w:t>
            </w:r>
            <w:r w:rsidRPr="000E42A6">
              <w:rPr>
                <w:rStyle w:val="Emphasis"/>
              </w:rPr>
              <w:t>needed to demonstrate achievement of the element.</w:t>
            </w:r>
          </w:p>
        </w:tc>
      </w:tr>
      <w:tr w:rsidTr="000E42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 xml:space="preserve">1 Access information and data to contribute to the </w:t>
            </w:r>
            <w:r w:rsidRPr="000E42A6">
              <w:t>systematic management of WHS risk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2A6" w:rsidP="000E42A6">
            <w:pPr>
              <w:pStyle w:val="BodyText"/>
            </w:pPr>
            <w:r w:rsidRPr="000E42A6">
              <w:t>1.1 Identify sources of information and data</w:t>
            </w:r>
          </w:p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 xml:space="preserve">1.2 Obtain information and data to determine the purposes, </w:t>
            </w:r>
            <w:r w:rsidRPr="000E42A6">
              <w:t>objectives, prin</w:t>
            </w:r>
            <w:r w:rsidRPr="000E42A6">
              <w:t>ciples and framework of a systematic approach to managing WHS risk</w:t>
            </w:r>
          </w:p>
        </w:tc>
      </w:tr>
      <w:tr w:rsidTr="000E42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>2 Contribute to effective consultation and participation during all stages of risk 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2A6" w:rsidP="000E42A6">
            <w:pPr>
              <w:pStyle w:val="BodyText"/>
            </w:pPr>
            <w:r w:rsidRPr="000E42A6">
              <w:t>2.1 Identify individuals and parties who need to participate and be consulted</w:t>
            </w:r>
          </w:p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>2.2 Apply knowledge of effective consultation and participation to contribute to ensuring effective consultation and participation processes occur</w:t>
            </w:r>
          </w:p>
        </w:tc>
      </w:tr>
      <w:tr w:rsidTr="000E42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>3 Contribute to establishing the context for risk 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2A6" w:rsidP="000E42A6">
            <w:pPr>
              <w:pStyle w:val="BodyText"/>
            </w:pPr>
            <w:r w:rsidRPr="000E42A6">
              <w:t>3.1 Apply knowledge of WHS legislation to ident</w:t>
            </w:r>
            <w:r w:rsidRPr="000E42A6">
              <w:t xml:space="preserve">ify duty holders and legislative requirements for WHS risk management </w:t>
            </w:r>
          </w:p>
          <w:p w:rsidR="00000000" w:rsidRPr="000E42A6" w:rsidP="000E42A6">
            <w:pPr>
              <w:pStyle w:val="BodyText"/>
            </w:pPr>
            <w:r w:rsidRPr="000E42A6">
              <w:t xml:space="preserve">3.2 Identify individuals and parties impacting on risk management </w:t>
            </w:r>
          </w:p>
          <w:p w:rsidR="00000000" w:rsidRPr="000E42A6" w:rsidP="000E42A6">
            <w:pPr>
              <w:pStyle w:val="BodyText"/>
            </w:pPr>
            <w:r w:rsidRPr="000E42A6">
              <w:t>3.3 Apply knowledge of organisation to identify factors that will impact on risk control</w:t>
            </w:r>
          </w:p>
          <w:p w:rsidR="00000000" w:rsidRPr="000E42A6" w:rsidP="000E42A6">
            <w:pPr>
              <w:pStyle w:val="BodyText"/>
            </w:pPr>
            <w:r w:rsidRPr="000E42A6">
              <w:t>3.4 Contribute to establishin</w:t>
            </w:r>
            <w:r w:rsidRPr="000E42A6">
              <w:t>g the context of the risk management process</w:t>
            </w:r>
          </w:p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>3.5 Contribute to defining risk criteria</w:t>
            </w:r>
          </w:p>
        </w:tc>
      </w:tr>
      <w:tr w:rsidTr="000E42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>4 Contribute to risk assessment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2A6" w:rsidP="000E42A6">
            <w:pPr>
              <w:pStyle w:val="BodyText"/>
            </w:pPr>
            <w:r w:rsidRPr="000E42A6">
              <w:t>4.1 Apply knowledge of workplace hazards and risks to contribute to risk identification</w:t>
            </w:r>
          </w:p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>4.2 Apply knowledge of WHS legislation, risk asse</w:t>
            </w:r>
            <w:r w:rsidRPr="000E42A6">
              <w:t xml:space="preserve">ssment and workplace WHS </w:t>
            </w:r>
            <w:r w:rsidRPr="000E42A6">
              <w:tab/>
              <w:t>information and data to contribute to risk analysis and evaluation</w:t>
            </w:r>
          </w:p>
        </w:tc>
      </w:tr>
      <w:tr w:rsidTr="000E42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>5 Contribute to risk treatment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2A6" w:rsidP="000E42A6">
            <w:pPr>
              <w:pStyle w:val="BodyText"/>
            </w:pPr>
            <w:r w:rsidRPr="000E42A6">
              <w:t>5.1  Apply knowledge of WHS hazard and risk control, and WHS legislation to contribute to the selection of risk treatment options</w:t>
            </w:r>
          </w:p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>5</w:t>
            </w:r>
            <w:r w:rsidRPr="000E42A6">
              <w:t>.2 Apply knowledge of the organisation’s WHS management system (WHSMS) and WHS information system (WHSIS) to prepare and implement risk treatment/s</w:t>
            </w:r>
          </w:p>
        </w:tc>
      </w:tr>
      <w:tr w:rsidTr="000E42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>6 Contribute to monitoring, reviewing and recording risk management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2A6" w:rsidP="000E42A6">
            <w:pPr>
              <w:pStyle w:val="BodyText"/>
            </w:pPr>
            <w:r w:rsidRPr="000E42A6">
              <w:t>6.1 Apply knowledge of the orga</w:t>
            </w:r>
            <w:r w:rsidRPr="000E42A6">
              <w:t>nisation’s WHSMS to contribute to monitoring and reviewing risk management processes</w:t>
            </w:r>
          </w:p>
          <w:p w:rsidR="00000000" w:rsidRPr="000E42A6" w:rsidP="000E42A6">
            <w:pPr>
              <w:pStyle w:val="BodyText"/>
            </w:pPr>
            <w:r w:rsidRPr="000E42A6">
              <w:t>6.2 Apply knowledge of the organisation’s WHSIS to contribute to recording risk management process</w:t>
            </w:r>
          </w:p>
        </w:tc>
      </w:tr>
    </w:tbl>
    <w:p w:rsidR="00000000" w:rsidRPr="000E42A6" w:rsidP="000E42A6">
      <w:pPr>
        <w:pStyle w:val="BodyText"/>
      </w:pPr>
    </w:p>
    <w:p w:rsidR="00000000" w:rsidRPr="000E42A6" w:rsidP="000E42A6">
      <w:pPr>
        <w:pStyle w:val="AllowPageBreak"/>
      </w:pPr>
    </w:p>
    <w:p w:rsidR="00000000" w:rsidRPr="000E42A6" w:rsidP="000E42A6">
      <w:pPr>
        <w:pStyle w:val="Heading1"/>
      </w:pPr>
      <w:bookmarkStart w:id="5" w:name="O_647009"/>
      <w:bookmarkEnd w:id="5"/>
      <w:r w:rsidRPr="000E42A6">
        <w:t>Foundation Skills</w:t>
      </w:r>
    </w:p>
    <w:p w:rsidR="00000000" w:rsidRPr="00A03B94" w:rsidP="00A03B94">
      <w:pPr>
        <w:pStyle w:val="BodyText"/>
        <w:rPr>
          <w:i/>
        </w:rPr>
      </w:pPr>
      <w:r w:rsidRPr="00A03B9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E42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2A6" w:rsidP="000E42A6">
            <w:pPr>
              <w:pStyle w:val="BodyText"/>
            </w:pPr>
            <w:r w:rsidRPr="000E42A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2A6" w:rsidP="000E42A6">
            <w:pPr>
              <w:pStyle w:val="BodyText"/>
            </w:pPr>
            <w:r w:rsidRPr="000E42A6">
              <w:rPr>
                <w:rStyle w:val="SpecialBold"/>
              </w:rPr>
              <w:t>Performance</w:t>
            </w:r>
          </w:p>
          <w:p w:rsidR="00000000" w:rsidRPr="000E42A6" w:rsidP="000E42A6">
            <w:pPr>
              <w:pStyle w:val="BodyText"/>
            </w:pPr>
            <w:r w:rsidRPr="000E42A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rPr>
                <w:rStyle w:val="SpecialBold"/>
              </w:rPr>
              <w:t>Description</w:t>
            </w:r>
          </w:p>
        </w:tc>
      </w:tr>
      <w:tr w:rsidTr="000E42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 xml:space="preserve">1.1, 1.2, 2.1, 3.1,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ListBullet"/>
              <w:rPr>
                <w:lang w:val="en-NZ"/>
              </w:rPr>
            </w:pPr>
            <w:r w:rsidRPr="000E42A6">
              <w:t>Organises, evaluates and i</w:t>
            </w:r>
            <w:r w:rsidRPr="000E42A6">
              <w:t>ntegrates information from a range of sources to determine requirements</w:t>
            </w:r>
          </w:p>
        </w:tc>
      </w:tr>
      <w:tr w:rsidTr="000E42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>2.2, 3.4, 3.5, 4.2, 5.2, 6.2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2A6" w:rsidP="000E42A6">
            <w:pPr>
              <w:pStyle w:val="ListBullet"/>
            </w:pPr>
            <w:r w:rsidRPr="000E42A6">
              <w:t>Records results of investigations using clear and comprehensible language and layout</w:t>
            </w:r>
          </w:p>
          <w:p w:rsidR="00000000" w:rsidP="000E42A6">
            <w:pPr>
              <w:pStyle w:val="ListBullet"/>
              <w:rPr>
                <w:lang w:val="en-NZ"/>
              </w:rPr>
            </w:pPr>
            <w:r w:rsidRPr="000E42A6">
              <w:t xml:space="preserve">Creates a range of formal texts using industry language appropriate to audience and environment </w:t>
            </w:r>
          </w:p>
        </w:tc>
      </w:tr>
      <w:tr w:rsidTr="000E42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>2.2, 3.4, 3.5, 4.2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2A6" w:rsidP="000E42A6">
            <w:pPr>
              <w:pStyle w:val="ListBullet"/>
            </w:pPr>
            <w:r w:rsidRPr="000E42A6">
              <w:t>Uses listening and questioning techniques to clarify understanding and elicit the views of others</w:t>
            </w:r>
          </w:p>
          <w:p w:rsidR="00000000" w:rsidP="000E42A6">
            <w:pPr>
              <w:pStyle w:val="ListBullet"/>
              <w:rPr>
                <w:lang w:val="en-NZ"/>
              </w:rPr>
            </w:pPr>
            <w:r w:rsidRPr="000E42A6">
              <w:t xml:space="preserve">Presents information </w:t>
            </w:r>
            <w:r w:rsidRPr="000E42A6">
              <w:t>varying level of technical vocabulary to suit audience</w:t>
            </w:r>
          </w:p>
        </w:tc>
      </w:tr>
      <w:tr w:rsidTr="000E42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>1.1, 4.1, 4.2, 6.1, 6.2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ListBullet"/>
              <w:rPr>
                <w:lang w:val="en-NZ"/>
              </w:rPr>
            </w:pPr>
            <w:r w:rsidRPr="000E42A6">
              <w:t>Collates, interprets and compares numerical and statistical information relevant to requirements</w:t>
            </w:r>
          </w:p>
        </w:tc>
      </w:tr>
      <w:tr w:rsidTr="000E42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>3.1, 4.2, 5.1, 5.2, 6.1, 6.2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ListBullet"/>
              <w:rPr>
                <w:lang w:val="en-NZ"/>
              </w:rPr>
            </w:pPr>
            <w:r w:rsidRPr="000E42A6">
              <w:t xml:space="preserve">Considers legal and regulatory responsibilities when implementing, monitoring or reviewing risk management processes </w:t>
            </w:r>
          </w:p>
        </w:tc>
      </w:tr>
      <w:tr w:rsidTr="000E42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>2.2, 3.4, 3.5, 4.2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2A6" w:rsidP="000E42A6">
            <w:pPr>
              <w:pStyle w:val="ListBullet"/>
            </w:pPr>
            <w:r w:rsidRPr="000E42A6">
              <w:t>Identifies and uses appropriate conventions and protocols when communicating with others</w:t>
            </w:r>
          </w:p>
          <w:p w:rsidR="00000000" w:rsidP="000E42A6">
            <w:pPr>
              <w:pStyle w:val="ListBullet"/>
              <w:rPr>
                <w:lang w:val="en-NZ"/>
              </w:rPr>
            </w:pPr>
            <w:r w:rsidRPr="000E42A6">
              <w:t>Plays a</w:t>
            </w:r>
            <w:r w:rsidRPr="000E42A6">
              <w:t xml:space="preserve"> lead role in situations requiring effective collaboration skills demonstrating the ability to guide discussions and negotiate outcomes</w:t>
            </w:r>
          </w:p>
        </w:tc>
      </w:tr>
      <w:tr w:rsidTr="000E42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>1.1, 1.2, 2.1, 3.1-3.3, 4.1, 4.2, 5.1, 5.2,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2A6" w:rsidP="000E42A6">
            <w:pPr>
              <w:pStyle w:val="ListBullet"/>
            </w:pPr>
            <w:r w:rsidRPr="000E42A6">
              <w:t>Develops plans or processes to manage relativel</w:t>
            </w:r>
            <w:r w:rsidRPr="000E42A6">
              <w:t>y complex risk management tasks, with an awareness of how they contribute to operational and strategic goals</w:t>
            </w:r>
          </w:p>
          <w:p w:rsidR="00000000" w:rsidRPr="000E42A6" w:rsidP="000E42A6">
            <w:pPr>
              <w:pStyle w:val="ListBullet"/>
            </w:pPr>
            <w:r w:rsidRPr="000E42A6">
              <w:t>Considers whether, and how, others should be involved, using consultative or collaborative processes as an integral part of the decision-making pro</w:t>
            </w:r>
            <w:r w:rsidRPr="000E42A6">
              <w:t xml:space="preserve">cess </w:t>
            </w:r>
          </w:p>
          <w:p w:rsidR="00000000" w:rsidRPr="000E42A6" w:rsidP="000E42A6">
            <w:pPr>
              <w:pStyle w:val="ListBullet"/>
            </w:pPr>
            <w:r w:rsidRPr="000E42A6">
              <w:t xml:space="preserve">Applies problem solving processes to determine solutions to risk management issues </w:t>
            </w:r>
          </w:p>
          <w:p w:rsidR="00000000" w:rsidRPr="000E42A6" w:rsidP="000E42A6">
            <w:pPr>
              <w:pStyle w:val="ListBullet"/>
            </w:pPr>
            <w:r w:rsidRPr="000E42A6">
              <w:t>Uses analytical and lateral thinking to review practices and suggest improvements</w:t>
            </w:r>
          </w:p>
          <w:p w:rsidR="00000000" w:rsidRPr="000E42A6" w:rsidP="000E42A6">
            <w:pPr>
              <w:pStyle w:val="ListBullet"/>
            </w:pPr>
            <w:r w:rsidRPr="000E42A6">
              <w:t>Uses a range of digitally based technology and applications to access, organise and share relevant information in effective ways</w:t>
            </w:r>
          </w:p>
        </w:tc>
      </w:tr>
    </w:tbl>
    <w:p w:rsidR="00000000" w:rsidRPr="000E42A6" w:rsidP="000E42A6">
      <w:pPr>
        <w:pStyle w:val="BodyText"/>
      </w:pPr>
    </w:p>
    <w:p w:rsidR="00000000" w:rsidRPr="000E42A6" w:rsidP="000E42A6">
      <w:pPr>
        <w:pStyle w:val="AllowPageBreak"/>
      </w:pPr>
    </w:p>
    <w:p w:rsidR="00000000" w:rsidRPr="000E42A6" w:rsidP="000E42A6">
      <w:pPr>
        <w:pStyle w:val="Heading1"/>
      </w:pPr>
      <w:bookmarkStart w:id="6" w:name="O_647011"/>
      <w:bookmarkEnd w:id="6"/>
      <w:r w:rsidRPr="000E42A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0E4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2A6" w:rsidP="000E42A6">
            <w:pPr>
              <w:pStyle w:val="BodyText"/>
            </w:pPr>
            <w:r w:rsidRPr="000E42A6">
              <w:rPr>
                <w:rStyle w:val="SpecialBold"/>
              </w:rPr>
              <w:t xml:space="preserve">Code and title </w:t>
            </w:r>
          </w:p>
          <w:p w:rsidR="00000000" w:rsidRPr="000E42A6" w:rsidP="000E42A6">
            <w:pPr>
              <w:pStyle w:val="BodyText"/>
            </w:pPr>
            <w:r w:rsidRPr="000E42A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2A6" w:rsidP="000E42A6">
            <w:pPr>
              <w:pStyle w:val="BodyText"/>
            </w:pPr>
            <w:r w:rsidRPr="000E42A6">
              <w:rPr>
                <w:rStyle w:val="SpecialBold"/>
              </w:rPr>
              <w:t>Code and title</w:t>
            </w:r>
          </w:p>
          <w:p w:rsidR="00000000" w:rsidRPr="000E42A6" w:rsidP="000E42A6">
            <w:pPr>
              <w:pStyle w:val="BodyText"/>
            </w:pPr>
            <w:r w:rsidRPr="000E42A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2A6" w:rsidP="000E42A6">
            <w:pPr>
              <w:pStyle w:val="BodyText"/>
            </w:pPr>
            <w:r w:rsidRPr="000E42A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rPr>
                <w:rStyle w:val="SpecialBold"/>
              </w:rPr>
              <w:t>Equivalenc</w:t>
            </w:r>
            <w:r w:rsidRPr="000E42A6">
              <w:rPr>
                <w:rStyle w:val="SpecialBold"/>
              </w:rPr>
              <w:t>e status</w:t>
            </w:r>
          </w:p>
        </w:tc>
      </w:tr>
      <w:tr w:rsidTr="000E4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>BSBWHS503 Contribute to the systematic management of WHS risk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>BSBWHS503A Contribute to the systematic management of WHS risk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2A6">
            <w:pPr>
              <w:pStyle w:val="BodyText"/>
              <w:rPr>
                <w:lang w:val="en-NZ"/>
              </w:rPr>
            </w:pPr>
            <w:r w:rsidRPr="000E42A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2A6" w:rsidP="000E42A6">
            <w:pPr>
              <w:pStyle w:val="BodyText"/>
            </w:pPr>
            <w:r w:rsidRPr="000E42A6">
              <w:t>Equivalent unit</w:t>
            </w:r>
          </w:p>
        </w:tc>
      </w:tr>
    </w:tbl>
    <w:p w:rsidR="00000000" w:rsidRPr="000E42A6" w:rsidP="000E42A6">
      <w:pPr>
        <w:pStyle w:val="BodyText"/>
      </w:pPr>
    </w:p>
    <w:p w:rsidR="00000000" w:rsidRPr="000E42A6" w:rsidP="000E42A6">
      <w:pPr>
        <w:pStyle w:val="AllowPageBreak"/>
      </w:pPr>
    </w:p>
    <w:p w:rsidR="00000000" w:rsidRPr="000E42A6" w:rsidP="000E42A6">
      <w:pPr>
        <w:pStyle w:val="Heading1"/>
      </w:pPr>
      <w:bookmarkStart w:id="7" w:name="O_647018"/>
      <w:bookmarkEnd w:id="7"/>
      <w:r w:rsidRPr="000E42A6">
        <w:t>Links</w:t>
      </w:r>
    </w:p>
    <w:p w:rsidR="00000000" w:rsidRPr="000E42A6" w:rsidP="00A03B94">
      <w:pPr>
        <w:pStyle w:val="BodyText"/>
      </w:pPr>
      <w:r w:rsidRPr="000E42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3157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E42A6" w:rsidP="000E42A6"/>
    <w:sectPr w:rsidSect="000E42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2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2A6" w:rsidRPr="00A03B94" w:rsidP="00A03B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2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B94" w:rsidP="000E42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3B94" w:rsidP="000E42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3B94" w:rsidP="000E42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2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B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42A6" w:rsidRPr="00A03B94" w:rsidP="00A03B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2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B94" w:rsidRPr="002D2AF8" w:rsidP="000E42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BSBWHS503 Contribute to the systematic management of WHS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A03B94" w:rsidP="000E42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52A0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4C07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2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42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42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42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42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42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42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42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42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42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42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42A6"/>
  </w:style>
  <w:style w:type="character" w:customStyle="1" w:styleId="Heading1Char">
    <w:name w:val="Heading 1 Char"/>
    <w:basedOn w:val="DefaultParagraphFont"/>
    <w:link w:val="Heading1"/>
    <w:rsid w:val="000E42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42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42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42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42A6"/>
    <w:rPr>
      <w:b/>
      <w:spacing w:val="0"/>
    </w:rPr>
  </w:style>
  <w:style w:type="character" w:styleId="Emphasis">
    <w:name w:val="Emphasis"/>
    <w:basedOn w:val="DefaultParagraphFont"/>
    <w:qFormat/>
    <w:rsid w:val="000E42A6"/>
    <w:rPr>
      <w:i/>
    </w:rPr>
  </w:style>
  <w:style w:type="paragraph" w:customStyle="1" w:styleId="SuperHeading">
    <w:name w:val="SuperHeading"/>
    <w:basedOn w:val="Normal"/>
    <w:rsid w:val="000E42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42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42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42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42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42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42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42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42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42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42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42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42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42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42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42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42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42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42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42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42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42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42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42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42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42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42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42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42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42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42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42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42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42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42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42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42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42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42A6"/>
  </w:style>
  <w:style w:type="paragraph" w:styleId="TableofFigures">
    <w:name w:val="table of figures"/>
    <w:basedOn w:val="Normal"/>
    <w:next w:val="Normal"/>
    <w:semiHidden/>
    <w:rsid w:val="000E42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42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42A6"/>
    <w:rPr>
      <w:rFonts w:ascii="Wingdings" w:hAnsi="Wingdings"/>
    </w:rPr>
  </w:style>
  <w:style w:type="paragraph" w:customStyle="1" w:styleId="TableHeading">
    <w:name w:val="Table Heading"/>
    <w:basedOn w:val="HeadingBase"/>
    <w:rsid w:val="000E42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42A6"/>
    <w:rPr>
      <w:color w:val="0033CC"/>
      <w:u w:val="none"/>
    </w:rPr>
  </w:style>
  <w:style w:type="paragraph" w:customStyle="1" w:styleId="BodyTextRight">
    <w:name w:val="Body Text Right"/>
    <w:basedOn w:val="BodyText"/>
    <w:rsid w:val="000E42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42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42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42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42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42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42A6"/>
    <w:rPr>
      <w:sz w:val="32"/>
    </w:rPr>
  </w:style>
  <w:style w:type="paragraph" w:customStyle="1" w:styleId="HeadingProcedure">
    <w:name w:val="Heading Procedure"/>
    <w:basedOn w:val="HeadingBase"/>
    <w:next w:val="Normal"/>
    <w:rsid w:val="000E42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42A6"/>
    <w:pPr>
      <w:spacing w:before="60" w:after="60"/>
    </w:pPr>
  </w:style>
  <w:style w:type="paragraph" w:styleId="ListContinue">
    <w:name w:val="List Continue"/>
    <w:basedOn w:val="List"/>
    <w:rsid w:val="000E42A6"/>
    <w:pPr>
      <w:ind w:firstLine="0"/>
    </w:pPr>
  </w:style>
  <w:style w:type="paragraph" w:customStyle="1" w:styleId="ListNote">
    <w:name w:val="List Note"/>
    <w:basedOn w:val="List"/>
    <w:rsid w:val="000E42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42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42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42A6"/>
    <w:rPr>
      <w:rFonts w:ascii="Courier New" w:hAnsi="Courier New"/>
    </w:rPr>
  </w:style>
  <w:style w:type="paragraph" w:customStyle="1" w:styleId="NoteBullet">
    <w:name w:val="Note Bullet"/>
    <w:basedOn w:val="Note"/>
    <w:rsid w:val="000E42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42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42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42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42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42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42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42A6"/>
    <w:rPr>
      <w:b/>
      <w:smallCaps/>
    </w:rPr>
  </w:style>
  <w:style w:type="paragraph" w:customStyle="1" w:styleId="TableListNumber">
    <w:name w:val="Table List Number"/>
    <w:basedOn w:val="ListNumber"/>
    <w:rsid w:val="000E42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42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42A6"/>
    <w:pPr>
      <w:numPr>
        <w:numId w:val="8"/>
      </w:numPr>
    </w:pPr>
  </w:style>
  <w:style w:type="paragraph" w:customStyle="1" w:styleId="ListAlpha2">
    <w:name w:val="List Alpha 2"/>
    <w:basedOn w:val="List2"/>
    <w:rsid w:val="000E42A6"/>
    <w:pPr>
      <w:numPr>
        <w:numId w:val="7"/>
      </w:numPr>
    </w:pPr>
  </w:style>
  <w:style w:type="paragraph" w:styleId="List2">
    <w:name w:val="List 2"/>
    <w:basedOn w:val="BodyText"/>
    <w:rsid w:val="000E42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42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42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42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42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42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42A6"/>
    <w:pPr>
      <w:numPr>
        <w:numId w:val="3"/>
      </w:numPr>
    </w:pPr>
  </w:style>
  <w:style w:type="paragraph" w:styleId="ListContinue2">
    <w:name w:val="List Continue 2"/>
    <w:basedOn w:val="List2"/>
    <w:rsid w:val="000E42A6"/>
    <w:pPr>
      <w:ind w:firstLine="0"/>
    </w:pPr>
  </w:style>
  <w:style w:type="paragraph" w:styleId="ListContinue3">
    <w:name w:val="List Continue 3"/>
    <w:basedOn w:val="List3"/>
    <w:rsid w:val="000E42A6"/>
    <w:pPr>
      <w:ind w:left="1021" w:firstLine="0"/>
    </w:pPr>
  </w:style>
  <w:style w:type="paragraph" w:styleId="ListContinue4">
    <w:name w:val="List Continue 4"/>
    <w:basedOn w:val="List4"/>
    <w:rsid w:val="000E42A6"/>
    <w:pPr>
      <w:ind w:firstLine="0"/>
    </w:pPr>
  </w:style>
  <w:style w:type="paragraph" w:styleId="ListContinue5">
    <w:name w:val="List Continue 5"/>
    <w:basedOn w:val="List5"/>
    <w:rsid w:val="000E42A6"/>
    <w:pPr>
      <w:ind w:firstLine="0"/>
    </w:pPr>
  </w:style>
  <w:style w:type="paragraph" w:styleId="ListNumber3">
    <w:name w:val="List Number 3"/>
    <w:basedOn w:val="List3"/>
    <w:rsid w:val="000E42A6"/>
    <w:pPr>
      <w:numPr>
        <w:numId w:val="4"/>
      </w:numPr>
    </w:pPr>
  </w:style>
  <w:style w:type="paragraph" w:styleId="ListNumber4">
    <w:name w:val="List Number 4"/>
    <w:basedOn w:val="List4"/>
    <w:rsid w:val="000E42A6"/>
    <w:pPr>
      <w:numPr>
        <w:numId w:val="5"/>
      </w:numPr>
    </w:pPr>
  </w:style>
  <w:style w:type="paragraph" w:styleId="ListNumber5">
    <w:name w:val="List Number 5"/>
    <w:basedOn w:val="List5"/>
    <w:rsid w:val="000E42A6"/>
    <w:pPr>
      <w:numPr>
        <w:numId w:val="6"/>
      </w:numPr>
    </w:pPr>
  </w:style>
  <w:style w:type="paragraph" w:styleId="BlockText">
    <w:name w:val="Block Text"/>
    <w:basedOn w:val="Normal"/>
    <w:rsid w:val="000E42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42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42A6"/>
    <w:rPr>
      <w:sz w:val="16"/>
      <w:vertAlign w:val="superscript"/>
    </w:rPr>
  </w:style>
  <w:style w:type="character" w:customStyle="1" w:styleId="Symbols">
    <w:name w:val="Symbols"/>
    <w:basedOn w:val="DefaultParagraphFont"/>
    <w:rsid w:val="000E42A6"/>
    <w:rPr>
      <w:rFonts w:ascii="Symbol" w:hAnsi="Symbol"/>
    </w:rPr>
  </w:style>
  <w:style w:type="character" w:customStyle="1" w:styleId="MenuOptions">
    <w:name w:val="Menu Options"/>
    <w:basedOn w:val="DefaultParagraphFont"/>
    <w:rsid w:val="000E42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42A6"/>
    <w:rPr>
      <w:b/>
    </w:rPr>
  </w:style>
  <w:style w:type="character" w:customStyle="1" w:styleId="Underlined">
    <w:name w:val="Underlined"/>
    <w:basedOn w:val="DefaultParagraphFont"/>
    <w:rsid w:val="000E42A6"/>
    <w:rPr>
      <w:u w:val="single"/>
    </w:rPr>
  </w:style>
  <w:style w:type="paragraph" w:customStyle="1" w:styleId="TableBodyTextRight">
    <w:name w:val="Table Body Text Right"/>
    <w:basedOn w:val="TableBodyText"/>
    <w:rsid w:val="000E42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42A6"/>
    <w:rPr>
      <w:sz w:val="18"/>
    </w:rPr>
  </w:style>
  <w:style w:type="paragraph" w:customStyle="1" w:styleId="BodySmallRight">
    <w:name w:val="Body Small Right"/>
    <w:basedOn w:val="BodyTextRight"/>
    <w:rsid w:val="000E42A6"/>
    <w:rPr>
      <w:sz w:val="18"/>
      <w:szCs w:val="18"/>
    </w:rPr>
  </w:style>
  <w:style w:type="paragraph" w:customStyle="1" w:styleId="MarginEdition">
    <w:name w:val="Margin Edition"/>
    <w:basedOn w:val="MarginNote"/>
    <w:rsid w:val="000E42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42A6"/>
    <w:rPr>
      <w:sz w:val="2"/>
      <w:szCs w:val="2"/>
    </w:rPr>
  </w:style>
  <w:style w:type="character" w:customStyle="1" w:styleId="Small">
    <w:name w:val="Small"/>
    <w:basedOn w:val="DefaultParagraphFont"/>
    <w:rsid w:val="000E42A6"/>
    <w:rPr>
      <w:sz w:val="16"/>
    </w:rPr>
  </w:style>
  <w:style w:type="paragraph" w:customStyle="1" w:styleId="WideTable">
    <w:name w:val="Wide Table"/>
    <w:basedOn w:val="Normal"/>
    <w:rsid w:val="000E42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42A6"/>
  </w:style>
  <w:style w:type="paragraph" w:styleId="Quote">
    <w:name w:val="Quote"/>
    <w:basedOn w:val="Heading1"/>
    <w:link w:val="QuoteChar"/>
    <w:qFormat/>
    <w:rsid w:val="000E42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42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42A6"/>
    <w:pPr>
      <w:pageBreakBefore/>
    </w:pPr>
  </w:style>
  <w:style w:type="paragraph" w:customStyle="1" w:styleId="Border">
    <w:name w:val="Border"/>
    <w:basedOn w:val="Normal"/>
    <w:qFormat/>
    <w:rsid w:val="000E42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42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2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2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42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42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42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42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42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42A6"/>
    <w:rPr>
      <w:u w:val="single"/>
    </w:rPr>
  </w:style>
  <w:style w:type="character" w:customStyle="1" w:styleId="BoldandItalics">
    <w:name w:val="Bold and Italics"/>
    <w:qFormat/>
    <w:rsid w:val="000E42A6"/>
    <w:rPr>
      <w:b/>
      <w:i/>
      <w:u w:val="none"/>
    </w:rPr>
  </w:style>
  <w:style w:type="paragraph" w:styleId="BalloonText">
    <w:name w:val="Balloon Text"/>
    <w:basedOn w:val="Normal"/>
    <w:link w:val="BalloonTextChar"/>
    <w:rsid w:val="000E42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42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42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42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42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42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42A6"/>
    <w:pPr>
      <w:spacing w:before="0" w:after="0"/>
    </w:pPr>
  </w:style>
  <w:style w:type="paragraph" w:customStyle="1" w:styleId="BodyTextBold">
    <w:name w:val="Body Text Bold"/>
    <w:basedOn w:val="BodyText"/>
    <w:qFormat/>
    <w:rsid w:val="000E42A6"/>
    <w:rPr>
      <w:b/>
    </w:rPr>
  </w:style>
  <w:style w:type="character" w:styleId="Hyperlink">
    <w:name w:val="Hyperlink"/>
    <w:basedOn w:val="DefaultParagraphFont"/>
    <w:uiPriority w:val="99"/>
    <w:unhideWhenUsed/>
    <w:rsid w:val="00A03B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824</Words>
  <Characters>5056</Characters>
  <Application>Microsoft Office Word</Application>
  <DocSecurity>0</DocSecurity>
  <Lines>194</Lines>
  <Paragraphs>104</Paragraphs>
  <ScaleCrop>false</ScaleCrop>
  <Company>Author-it Software Corporation Ltd.</Company>
  <LinksUpToDate>false</LinksUpToDate>
  <CharactersWithSpaces>5776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BSBWHS503 Contribute to the systematic management of WHS risk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2022-03-23T03:14:00Z</dcterms:created>
  <dcterms:modified xsi:type="dcterms:W3CDTF">2022-03-23T03:14:00Z</dcterms:modified>
</cp:coreProperties>
</file>