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7F83" w:rsidP="00057F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BSBWHS503 Contribute to the systematic management of WHS risk</w:t>
      </w:r>
      <w:r>
        <w:fldChar w:fldCharType="end"/>
      </w:r>
    </w:p>
    <w:p w:rsidR="00057F83" w:rsidP="00057F83">
      <w:pPr>
        <w:pStyle w:val="Version"/>
        <w:sectPr w:rsidSect="006109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09D7" w:rsidP="006109D7">
      <w:pPr>
        <w:pStyle w:val="SuperHeading"/>
      </w:pPr>
      <w:r w:rsidRPr="006109D7">
        <w:t>Assessment Requirements for BSBWHS503 Contribute to the systematic management of WHS risk</w:t>
      </w:r>
    </w:p>
    <w:p w:rsidR="00000000" w:rsidRPr="006109D7" w:rsidP="006109D7">
      <w:pPr>
        <w:pStyle w:val="Heading1"/>
      </w:pPr>
      <w:bookmarkStart w:id="1" w:name="O_647013"/>
      <w:bookmarkEnd w:id="1"/>
      <w:r w:rsidRPr="006109D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6109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9D7" w:rsidP="006109D7">
            <w:pPr>
              <w:pStyle w:val="BodyText"/>
            </w:pPr>
            <w:r w:rsidRPr="006109D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9D7">
            <w:pPr>
              <w:pStyle w:val="BodyText"/>
              <w:rPr>
                <w:lang w:val="en-NZ"/>
              </w:rPr>
            </w:pPr>
            <w:r w:rsidRPr="006109D7">
              <w:rPr>
                <w:rStyle w:val="SpecialBold"/>
              </w:rPr>
              <w:t>Comments</w:t>
            </w:r>
          </w:p>
        </w:tc>
      </w:tr>
      <w:tr w:rsidTr="006109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9D7">
            <w:pPr>
              <w:pStyle w:val="BodyText"/>
              <w:rPr>
                <w:lang w:val="en-NZ"/>
              </w:rPr>
            </w:pPr>
            <w:r w:rsidRPr="006109D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9D7" w:rsidP="006109D7">
            <w:pPr>
              <w:pStyle w:val="BodyText"/>
            </w:pPr>
            <w:r w:rsidRPr="006109D7">
              <w:t>This version first released with BSB Business Services Training Package Version 1.0.</w:t>
            </w:r>
          </w:p>
        </w:tc>
      </w:tr>
    </w:tbl>
    <w:p w:rsidR="00000000" w:rsidRPr="006109D7" w:rsidP="006109D7">
      <w:pPr>
        <w:pStyle w:val="BodyText"/>
      </w:pPr>
    </w:p>
    <w:p w:rsidR="00000000" w:rsidRPr="006109D7" w:rsidP="006109D7">
      <w:pPr>
        <w:pStyle w:val="AllowPageBreak"/>
      </w:pPr>
    </w:p>
    <w:p w:rsidR="00000000" w:rsidRPr="006109D7" w:rsidP="006109D7">
      <w:pPr>
        <w:pStyle w:val="Heading1"/>
      </w:pPr>
      <w:bookmarkStart w:id="2" w:name="O_647014"/>
      <w:bookmarkEnd w:id="2"/>
      <w:r w:rsidRPr="006109D7">
        <w:t>Performance Evidence</w:t>
      </w:r>
    </w:p>
    <w:p w:rsidR="00000000" w:rsidRPr="006109D7" w:rsidP="00057F83">
      <w:pPr>
        <w:pStyle w:val="BodyText"/>
      </w:pPr>
      <w:r w:rsidRPr="006109D7">
        <w:t>Evidence of the ability to:</w:t>
      </w:r>
    </w:p>
    <w:p w:rsidR="00000000" w:rsidRPr="006109D7" w:rsidP="006109D7">
      <w:pPr>
        <w:pStyle w:val="ListBullet"/>
      </w:pPr>
      <w:r w:rsidRPr="006109D7">
        <w:t>identify, interpret  and apply information from a range of sources to contribute to the development, implementation, monitoring and evaluation of a systematic approach to work health and safety (WHS</w:t>
      </w:r>
      <w:r w:rsidRPr="006109D7">
        <w:t>) risk management</w:t>
      </w:r>
    </w:p>
    <w:p w:rsidR="00000000" w:rsidRPr="006109D7" w:rsidP="006109D7">
      <w:pPr>
        <w:pStyle w:val="ListBullet"/>
      </w:pPr>
      <w:r w:rsidRPr="006109D7">
        <w:t>apply WHS Acts, regulations codes of practice and standards, including the Safe Work Australia model Code of Practice: How to Manage Work Health and Safety Risks</w:t>
      </w:r>
    </w:p>
    <w:p w:rsidR="00000000" w:rsidRPr="006109D7" w:rsidP="006109D7">
      <w:pPr>
        <w:pStyle w:val="ListBullet"/>
      </w:pPr>
      <w:r w:rsidRPr="006109D7">
        <w:t>identify duty holders</w:t>
      </w:r>
    </w:p>
    <w:p w:rsidR="00000000" w:rsidRPr="006109D7" w:rsidP="006109D7">
      <w:pPr>
        <w:pStyle w:val="ListBullet"/>
      </w:pPr>
      <w:r w:rsidRPr="006109D7">
        <w:t>explain the differences between a hazard and a risk an</w:t>
      </w:r>
      <w:r w:rsidRPr="006109D7">
        <w:t>d identify hazards and risks in the organisation</w:t>
      </w:r>
    </w:p>
    <w:p w:rsidR="00000000" w:rsidRPr="006109D7" w:rsidP="006109D7">
      <w:pPr>
        <w:pStyle w:val="ListBullet"/>
      </w:pPr>
      <w:r w:rsidRPr="006109D7">
        <w:t>prepare an action plan to implement a systematic approach to WHS risk management</w:t>
      </w:r>
    </w:p>
    <w:p w:rsidR="00000000" w:rsidRPr="006109D7" w:rsidP="006109D7">
      <w:pPr>
        <w:pStyle w:val="ListBullet"/>
      </w:pPr>
      <w:r w:rsidRPr="006109D7">
        <w:t>prepare positive performance indicators for evaluation of a systematic approach to WHS risk management</w:t>
      </w:r>
    </w:p>
    <w:p w:rsidR="00000000" w:rsidRPr="006109D7" w:rsidP="006109D7">
      <w:pPr>
        <w:pStyle w:val="ListBullet"/>
      </w:pPr>
      <w:r w:rsidRPr="006109D7">
        <w:t>consult effectively with relevant stakeholders.</w:t>
      </w:r>
    </w:p>
    <w:p w:rsidR="00000000" w:rsidRPr="006109D7" w:rsidP="006109D7">
      <w:pPr>
        <w:pStyle w:val="BodyText"/>
      </w:pPr>
    </w:p>
    <w:p w:rsidR="00000000" w:rsidRPr="006109D7" w:rsidP="00057F83">
      <w:pPr>
        <w:pStyle w:val="BodyText"/>
      </w:pPr>
      <w:r w:rsidRPr="006109D7">
        <w:t>Note: If a specific volume or frequency is not stated, then evidence must be provided at least once.</w:t>
      </w:r>
    </w:p>
    <w:p w:rsidR="00000000" w:rsidRPr="006109D7" w:rsidP="006109D7">
      <w:pPr>
        <w:pStyle w:val="Heading1"/>
      </w:pPr>
      <w:bookmarkStart w:id="3" w:name="O_647015"/>
      <w:bookmarkEnd w:id="3"/>
      <w:r w:rsidRPr="006109D7">
        <w:t>Knowledge Evidence</w:t>
      </w:r>
    </w:p>
    <w:p w:rsidR="00000000" w:rsidRPr="006109D7" w:rsidP="00057F83">
      <w:pPr>
        <w:pStyle w:val="BodyText"/>
      </w:pPr>
      <w:r w:rsidRPr="006109D7">
        <w:t>To complete the unit requirements safely and effectively, the individu</w:t>
      </w:r>
      <w:r w:rsidRPr="006109D7">
        <w:t xml:space="preserve">al must: </w:t>
      </w:r>
    </w:p>
    <w:p w:rsidR="00000000" w:rsidRPr="006109D7" w:rsidP="006109D7">
      <w:pPr>
        <w:pStyle w:val="ListBullet"/>
      </w:pPr>
      <w:r w:rsidRPr="006109D7">
        <w:t xml:space="preserve">describe formal and informal communication and consultation processes, and key personnel related to communication, including duty holders </w:t>
      </w:r>
    </w:p>
    <w:p w:rsidR="00000000" w:rsidRPr="006109D7" w:rsidP="006109D7">
      <w:pPr>
        <w:pStyle w:val="ListBullet"/>
      </w:pPr>
      <w:r w:rsidRPr="006109D7">
        <w:t xml:space="preserve">explain how the characteristics and composition of the workforce impact on WHS risk and the management of </w:t>
      </w:r>
      <w:r w:rsidRPr="006109D7">
        <w:t xml:space="preserve">WHS with reference to: </w:t>
      </w:r>
    </w:p>
    <w:p w:rsidR="00000000" w:rsidRPr="006109D7" w:rsidP="006109D7">
      <w:pPr>
        <w:pStyle w:val="ListBullet2"/>
      </w:pPr>
      <w:r w:rsidRPr="006109D7">
        <w:t xml:space="preserve">communication skills </w:t>
      </w:r>
    </w:p>
    <w:p w:rsidR="00000000" w:rsidRPr="006109D7" w:rsidP="006109D7">
      <w:pPr>
        <w:pStyle w:val="ListBullet2"/>
      </w:pPr>
      <w:r w:rsidRPr="006109D7">
        <w:t xml:space="preserve">cultural background/diversity </w:t>
      </w:r>
    </w:p>
    <w:p w:rsidR="00000000" w:rsidRPr="006109D7" w:rsidP="006109D7">
      <w:pPr>
        <w:pStyle w:val="ListBullet2"/>
      </w:pPr>
      <w:r w:rsidRPr="006109D7">
        <w:t xml:space="preserve">gender </w:t>
      </w:r>
    </w:p>
    <w:p w:rsidR="00000000" w:rsidRPr="006109D7" w:rsidP="006109D7">
      <w:pPr>
        <w:pStyle w:val="ListBullet2"/>
      </w:pPr>
      <w:r w:rsidRPr="006109D7">
        <w:t xml:space="preserve">labour market changes </w:t>
      </w:r>
    </w:p>
    <w:p w:rsidR="00000000" w:rsidRPr="006109D7" w:rsidP="006109D7">
      <w:pPr>
        <w:pStyle w:val="ListBullet2"/>
      </w:pPr>
      <w:r w:rsidRPr="006109D7">
        <w:t xml:space="preserve">language, literacy and numeracy </w:t>
      </w:r>
    </w:p>
    <w:p w:rsidR="00000000" w:rsidRPr="006109D7" w:rsidP="006109D7">
      <w:pPr>
        <w:pStyle w:val="ListBullet2"/>
      </w:pPr>
      <w:r w:rsidRPr="006109D7">
        <w:t xml:space="preserve">structure and organisation of the workforce, for example part time, casual and contract workers, shift rosters, geographical location </w:t>
      </w:r>
    </w:p>
    <w:p w:rsidR="00000000" w:rsidRPr="006109D7" w:rsidP="006109D7">
      <w:pPr>
        <w:pStyle w:val="ListBullet2"/>
      </w:pPr>
      <w:r w:rsidRPr="006109D7">
        <w:t>workers with specific needs and limitations</w:t>
      </w:r>
    </w:p>
    <w:p w:rsidR="00000000" w:rsidRPr="006109D7" w:rsidP="006109D7">
      <w:pPr>
        <w:pStyle w:val="ListBullet2"/>
      </w:pPr>
      <w:r w:rsidRPr="006109D7">
        <w:t>workplace culture towards alcohol and other drug use</w:t>
      </w:r>
    </w:p>
    <w:p w:rsidR="00000000" w:rsidRPr="006109D7" w:rsidP="006109D7">
      <w:pPr>
        <w:pStyle w:val="ListBullet"/>
      </w:pPr>
      <w:r w:rsidRPr="006109D7">
        <w:t>describe internal and e</w:t>
      </w:r>
      <w:r w:rsidRPr="006109D7">
        <w:t>xternal sources of WHS information and data, and explain how to access these sources</w:t>
      </w:r>
    </w:p>
    <w:p w:rsidR="00000000" w:rsidRPr="006109D7" w:rsidP="006109D7">
      <w:pPr>
        <w:pStyle w:val="ListBullet"/>
      </w:pPr>
      <w:r w:rsidRPr="006109D7">
        <w:t xml:space="preserve">outline the limitations of generic hazard identification and risk assessment checklists, and risk ranking processes </w:t>
      </w:r>
    </w:p>
    <w:p w:rsidR="00000000" w:rsidRPr="006109D7" w:rsidP="006109D7">
      <w:pPr>
        <w:pStyle w:val="ListBullet"/>
      </w:pPr>
      <w:r w:rsidRPr="006109D7">
        <w:t>describe the nature of workplace processes including w</w:t>
      </w:r>
      <w:r w:rsidRPr="006109D7">
        <w:t xml:space="preserve">ork flow, planning and control and hazards relevant to the workplace </w:t>
      </w:r>
    </w:p>
    <w:p w:rsidR="00000000" w:rsidRPr="006109D7" w:rsidP="006109D7">
      <w:pPr>
        <w:pStyle w:val="ListBullet"/>
      </w:pPr>
      <w:r w:rsidRPr="006109D7">
        <w:t>describe  organisational behaviour and culture as it impacts on WHS, change and  the work team</w:t>
      </w:r>
    </w:p>
    <w:p w:rsidR="00000000" w:rsidRPr="006109D7" w:rsidP="006109D7">
      <w:pPr>
        <w:pStyle w:val="ListBullet"/>
      </w:pPr>
      <w:r w:rsidRPr="006109D7">
        <w:t>describe the key features of organisational WHS policies, procedures, processes and systems</w:t>
      </w:r>
    </w:p>
    <w:p w:rsidR="00000000" w:rsidRPr="006109D7" w:rsidP="006109D7">
      <w:pPr>
        <w:pStyle w:val="ListBullet"/>
      </w:pPr>
      <w:r w:rsidRPr="006109D7">
        <w:t xml:space="preserve">identify other functional areas in the organisation that impact on the management of WHS </w:t>
      </w:r>
    </w:p>
    <w:p w:rsidR="00000000" w:rsidRPr="006109D7" w:rsidP="006109D7">
      <w:pPr>
        <w:pStyle w:val="ListBullet"/>
      </w:pPr>
      <w:r w:rsidRPr="006109D7">
        <w:t>outline the key features of relevant commonwealth and state/territory WHS Acts, regulations, codes of practice, standards and guidance material</w:t>
      </w:r>
    </w:p>
    <w:p w:rsidR="00000000" w:rsidRPr="006109D7" w:rsidP="006109D7">
      <w:pPr>
        <w:pStyle w:val="ListBullet"/>
      </w:pPr>
      <w:r w:rsidRPr="006109D7">
        <w:t>describe the key prin</w:t>
      </w:r>
      <w:r w:rsidRPr="006109D7">
        <w:t>ciples and/or practices of:</w:t>
      </w:r>
    </w:p>
    <w:p w:rsidR="00000000" w:rsidRPr="006109D7" w:rsidP="006109D7">
      <w:pPr>
        <w:pStyle w:val="ListBullet2"/>
      </w:pPr>
      <w:r w:rsidRPr="006109D7">
        <w:t xml:space="preserve">a systematic approach to managing WHS </w:t>
      </w:r>
    </w:p>
    <w:p w:rsidR="00000000" w:rsidRPr="006109D7" w:rsidP="006109D7">
      <w:pPr>
        <w:pStyle w:val="ListBullet2"/>
      </w:pPr>
      <w:r w:rsidRPr="006109D7">
        <w:t>duty of care including concepts of causation, foreseeability and prevention</w:t>
      </w:r>
    </w:p>
    <w:p w:rsidR="00000000" w:rsidRPr="006109D7" w:rsidP="006109D7">
      <w:pPr>
        <w:pStyle w:val="ListBullet2"/>
      </w:pPr>
      <w:r w:rsidRPr="006109D7">
        <w:t xml:space="preserve">incident causation and injury processes </w:t>
      </w:r>
    </w:p>
    <w:p w:rsidR="00000000" w:rsidRPr="006109D7" w:rsidP="006109D7">
      <w:pPr>
        <w:pStyle w:val="ListBullet"/>
      </w:pPr>
      <w:r w:rsidRPr="006109D7">
        <w:t xml:space="preserve">describe risk analysis and assessment techniques and tools, and their application and limitations </w:t>
      </w:r>
    </w:p>
    <w:p w:rsidR="00000000" w:rsidRPr="006109D7" w:rsidP="006109D7">
      <w:pPr>
        <w:pStyle w:val="ListBullet"/>
      </w:pPr>
      <w:r w:rsidRPr="006109D7">
        <w:t xml:space="preserve">explain risk, as the effect of uncertainty, on objectives </w:t>
      </w:r>
    </w:p>
    <w:p w:rsidR="00000000" w:rsidRPr="006109D7" w:rsidP="006109D7">
      <w:pPr>
        <w:pStyle w:val="ListBullet"/>
      </w:pPr>
      <w:r w:rsidRPr="006109D7">
        <w:t>explain the duty of persons conducting businesses or undertakings (PCBUs) in regard to risk manage</w:t>
      </w:r>
      <w:r w:rsidRPr="006109D7">
        <w:t>ment under WHS legislation</w:t>
      </w:r>
    </w:p>
    <w:p w:rsidR="00000000" w:rsidRPr="006109D7" w:rsidP="006109D7">
      <w:pPr>
        <w:pStyle w:val="ListBullet"/>
      </w:pPr>
      <w:r w:rsidRPr="006109D7">
        <w:t xml:space="preserve">describe the sources of occupational disease and their prevention </w:t>
      </w:r>
    </w:p>
    <w:p w:rsidR="00000000" w:rsidRPr="006109D7" w:rsidP="006109D7">
      <w:pPr>
        <w:pStyle w:val="ListBullet"/>
      </w:pPr>
      <w:r w:rsidRPr="006109D7">
        <w:t xml:space="preserve">describe standard industry controls for hazards </w:t>
      </w:r>
    </w:p>
    <w:p w:rsidR="00000000" w:rsidRPr="006109D7" w:rsidP="006109D7">
      <w:pPr>
        <w:pStyle w:val="ListBullet"/>
      </w:pPr>
      <w:r w:rsidRPr="006109D7">
        <w:t>describe techniques, tools and processes for identifying and controlling health and safety hazards and risks incl</w:t>
      </w:r>
      <w:r w:rsidRPr="006109D7">
        <w:t>uding :</w:t>
      </w:r>
    </w:p>
    <w:p w:rsidR="00000000" w:rsidRPr="006109D7" w:rsidP="006109D7">
      <w:pPr>
        <w:pStyle w:val="ListBullet2"/>
      </w:pPr>
      <w:r w:rsidRPr="006109D7">
        <w:t>hazard and risk checklists</w:t>
      </w:r>
    </w:p>
    <w:p w:rsidR="00000000" w:rsidRPr="006109D7" w:rsidP="006109D7">
      <w:pPr>
        <w:pStyle w:val="ListBullet2"/>
      </w:pPr>
      <w:r w:rsidRPr="006109D7">
        <w:t>hazard hunts</w:t>
      </w:r>
    </w:p>
    <w:p w:rsidR="00000000" w:rsidRPr="006109D7" w:rsidP="006109D7">
      <w:pPr>
        <w:pStyle w:val="ListBullet2"/>
      </w:pPr>
      <w:r w:rsidRPr="006109D7">
        <w:t>job safety analysis</w:t>
      </w:r>
    </w:p>
    <w:p w:rsidR="00000000" w:rsidRPr="006109D7" w:rsidP="006109D7">
      <w:pPr>
        <w:pStyle w:val="ListBullet2"/>
      </w:pPr>
      <w:r w:rsidRPr="006109D7">
        <w:t>manifests and registers including dangerous goods, hazardous chemicals and plant</w:t>
      </w:r>
    </w:p>
    <w:p w:rsidR="00000000" w:rsidRPr="006109D7" w:rsidP="006109D7">
      <w:pPr>
        <w:pStyle w:val="ListBullet2"/>
      </w:pPr>
      <w:r w:rsidRPr="006109D7">
        <w:t>safe work method statements</w:t>
      </w:r>
    </w:p>
    <w:p w:rsidR="00000000" w:rsidRPr="006109D7" w:rsidP="006109D7">
      <w:pPr>
        <w:pStyle w:val="ListBullet2"/>
      </w:pPr>
      <w:r w:rsidRPr="006109D7">
        <w:t>surveys using questionnaires, interviews and other survey techniques</w:t>
      </w:r>
    </w:p>
    <w:p w:rsidR="00000000" w:rsidRPr="006109D7" w:rsidP="006109D7">
      <w:pPr>
        <w:pStyle w:val="ListBullet2"/>
      </w:pPr>
      <w:r w:rsidRPr="006109D7">
        <w:t>workplace</w:t>
      </w:r>
      <w:r w:rsidRPr="006109D7">
        <w:t xml:space="preserve"> inspections and walk throughs</w:t>
      </w:r>
    </w:p>
    <w:p w:rsidR="00000000" w:rsidRPr="006109D7" w:rsidP="006109D7">
      <w:pPr>
        <w:pStyle w:val="ListBullet"/>
      </w:pPr>
      <w:r w:rsidRPr="006109D7">
        <w:t>describe the key features of the toxicology of hazardous chemicals and potential health effects in the workplace.</w:t>
      </w:r>
    </w:p>
    <w:p w:rsidR="00000000" w:rsidRPr="006109D7" w:rsidP="006109D7">
      <w:pPr>
        <w:pStyle w:val="AllowPageBreak"/>
      </w:pPr>
    </w:p>
    <w:p w:rsidR="00000000" w:rsidRPr="006109D7" w:rsidP="006109D7">
      <w:pPr>
        <w:pStyle w:val="Heading1"/>
      </w:pPr>
      <w:bookmarkStart w:id="4" w:name="O_647016"/>
      <w:bookmarkEnd w:id="4"/>
      <w:r w:rsidRPr="006109D7">
        <w:t>Assessment Conditions</w:t>
      </w:r>
    </w:p>
    <w:p w:rsidR="00000000" w:rsidRPr="006109D7" w:rsidP="00057F83">
      <w:pPr>
        <w:pStyle w:val="BodyText"/>
      </w:pPr>
      <w:r w:rsidRPr="006109D7">
        <w:t>Assessment must be conducted in a safe environment where evidence gathered demonstrates consistent performance of typical activities experienced by individuals carrying out work health and safety duties in the workplace and include access to:</w:t>
      </w:r>
    </w:p>
    <w:p w:rsidR="00000000" w:rsidRPr="006109D7" w:rsidP="006109D7">
      <w:pPr>
        <w:pStyle w:val="ListBullet"/>
      </w:pPr>
      <w:r w:rsidRPr="006109D7">
        <w:t>relevant WHS</w:t>
      </w:r>
      <w:r w:rsidRPr="006109D7">
        <w:t xml:space="preserve"> legislation, standards, codes of practice and guidelines</w:t>
      </w:r>
    </w:p>
    <w:p w:rsidR="00000000" w:rsidRPr="006109D7" w:rsidP="006109D7">
      <w:pPr>
        <w:pStyle w:val="ListBullet"/>
      </w:pPr>
      <w:r w:rsidRPr="006109D7">
        <w:t>workplace policies and procedures and documentation</w:t>
      </w:r>
    </w:p>
    <w:p w:rsidR="00000000" w:rsidRPr="006109D7" w:rsidP="006109D7">
      <w:pPr>
        <w:pStyle w:val="ListBullet"/>
      </w:pPr>
      <w:r w:rsidRPr="006109D7">
        <w:t>case studies and, where possible, real situations</w:t>
      </w:r>
    </w:p>
    <w:p w:rsidR="00000000" w:rsidRPr="006109D7" w:rsidP="006109D7">
      <w:pPr>
        <w:pStyle w:val="ListBullet"/>
      </w:pPr>
      <w:r w:rsidRPr="006109D7">
        <w:t>interaction with others.</w:t>
      </w:r>
    </w:p>
    <w:p w:rsidR="00000000" w:rsidRPr="006109D7" w:rsidP="006109D7">
      <w:pPr>
        <w:pStyle w:val="BodyText"/>
      </w:pPr>
    </w:p>
    <w:p w:rsidR="00000000" w:rsidRPr="006109D7" w:rsidP="00057F83">
      <w:pPr>
        <w:pStyle w:val="BodyText"/>
      </w:pPr>
      <w:r w:rsidRPr="006109D7">
        <w:t>Assessors must satisfy NVR/AQTF assessor requirements.</w:t>
      </w:r>
    </w:p>
    <w:p w:rsidR="00000000" w:rsidRPr="006109D7" w:rsidP="006109D7">
      <w:pPr>
        <w:pStyle w:val="Heading1"/>
      </w:pPr>
      <w:bookmarkStart w:id="5" w:name="O_647019"/>
      <w:bookmarkEnd w:id="5"/>
      <w:r w:rsidRPr="006109D7">
        <w:t>Links</w:t>
      </w:r>
    </w:p>
    <w:p w:rsidR="00000000" w:rsidRPr="006109D7" w:rsidP="00057F83">
      <w:pPr>
        <w:pStyle w:val="BodyText"/>
      </w:pPr>
      <w:r w:rsidRPr="006109D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7447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109D7" w:rsidP="006109D7"/>
    <w:sectPr w:rsidSect="006109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9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9D7" w:rsidRPr="00057F83" w:rsidP="00057F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9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F83" w:rsidP="006109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7F83" w:rsidP="006109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57F83" w:rsidP="006109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9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F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09D7" w:rsidRPr="00057F83" w:rsidP="00057F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9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F83" w:rsidRPr="002D2AF8" w:rsidP="006109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BSBWHS503 Contribute to the systematic management of WHS risk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057F83" w:rsidP="006109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8E75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BCC21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4E6C1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09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09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09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09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09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09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09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09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09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09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09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09D7"/>
  </w:style>
  <w:style w:type="character" w:customStyle="1" w:styleId="Heading1Char">
    <w:name w:val="Heading 1 Char"/>
    <w:basedOn w:val="DefaultParagraphFont"/>
    <w:link w:val="Heading1"/>
    <w:rsid w:val="006109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09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09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09D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09D7"/>
    <w:rPr>
      <w:b/>
      <w:spacing w:val="0"/>
    </w:rPr>
  </w:style>
  <w:style w:type="paragraph" w:styleId="ListBullet2">
    <w:name w:val="List Bullet 2"/>
    <w:basedOn w:val="List2"/>
    <w:rsid w:val="006109D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109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09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09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09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09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09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09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09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09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09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09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09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09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09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09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09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09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09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09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09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09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09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09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09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09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09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09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09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09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09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09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09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09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09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09D7"/>
    <w:rPr>
      <w:i/>
    </w:rPr>
  </w:style>
  <w:style w:type="paragraph" w:styleId="Caption">
    <w:name w:val="caption"/>
    <w:basedOn w:val="BodyText"/>
    <w:next w:val="Normal"/>
    <w:qFormat/>
    <w:rsid w:val="006109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09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09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09D7"/>
  </w:style>
  <w:style w:type="paragraph" w:styleId="TableofFigures">
    <w:name w:val="table of figures"/>
    <w:basedOn w:val="Normal"/>
    <w:next w:val="Normal"/>
    <w:semiHidden/>
    <w:rsid w:val="006109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09D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109D7"/>
    <w:rPr>
      <w:rFonts w:ascii="Wingdings" w:hAnsi="Wingdings"/>
    </w:rPr>
  </w:style>
  <w:style w:type="paragraph" w:customStyle="1" w:styleId="TableHeading">
    <w:name w:val="Table Heading"/>
    <w:basedOn w:val="HeadingBase"/>
    <w:rsid w:val="006109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09D7"/>
    <w:rPr>
      <w:color w:val="0033CC"/>
      <w:u w:val="none"/>
    </w:rPr>
  </w:style>
  <w:style w:type="paragraph" w:customStyle="1" w:styleId="BodyTextRight">
    <w:name w:val="Body Text Right"/>
    <w:basedOn w:val="BodyText"/>
    <w:rsid w:val="006109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09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09D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09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09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09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09D7"/>
    <w:rPr>
      <w:sz w:val="32"/>
    </w:rPr>
  </w:style>
  <w:style w:type="paragraph" w:customStyle="1" w:styleId="HeadingProcedure">
    <w:name w:val="Heading Procedure"/>
    <w:basedOn w:val="HeadingBase"/>
    <w:next w:val="Normal"/>
    <w:rsid w:val="006109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09D7"/>
    <w:pPr>
      <w:spacing w:before="60" w:after="60"/>
    </w:pPr>
  </w:style>
  <w:style w:type="paragraph" w:styleId="ListContinue">
    <w:name w:val="List Continue"/>
    <w:basedOn w:val="List"/>
    <w:rsid w:val="006109D7"/>
    <w:pPr>
      <w:ind w:firstLine="0"/>
    </w:pPr>
  </w:style>
  <w:style w:type="paragraph" w:customStyle="1" w:styleId="ListNote">
    <w:name w:val="List Note"/>
    <w:basedOn w:val="List"/>
    <w:rsid w:val="006109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09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09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09D7"/>
    <w:rPr>
      <w:rFonts w:ascii="Courier New" w:hAnsi="Courier New"/>
    </w:rPr>
  </w:style>
  <w:style w:type="paragraph" w:customStyle="1" w:styleId="NoteBullet">
    <w:name w:val="Note Bullet"/>
    <w:basedOn w:val="Note"/>
    <w:rsid w:val="006109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09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09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09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09D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09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09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09D7"/>
    <w:rPr>
      <w:b/>
      <w:smallCaps/>
    </w:rPr>
  </w:style>
  <w:style w:type="paragraph" w:customStyle="1" w:styleId="TableListNumber">
    <w:name w:val="Table List Number"/>
    <w:basedOn w:val="ListNumber"/>
    <w:rsid w:val="006109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09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09D7"/>
    <w:pPr>
      <w:numPr>
        <w:numId w:val="9"/>
      </w:numPr>
    </w:pPr>
  </w:style>
  <w:style w:type="paragraph" w:customStyle="1" w:styleId="ListAlpha2">
    <w:name w:val="List Alpha 2"/>
    <w:basedOn w:val="List2"/>
    <w:rsid w:val="006109D7"/>
    <w:pPr>
      <w:numPr>
        <w:numId w:val="8"/>
      </w:numPr>
    </w:pPr>
  </w:style>
  <w:style w:type="paragraph" w:styleId="List2">
    <w:name w:val="List 2"/>
    <w:basedOn w:val="BodyText"/>
    <w:rsid w:val="006109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09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09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09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09D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09D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109D7"/>
    <w:pPr>
      <w:numPr>
        <w:numId w:val="4"/>
      </w:numPr>
    </w:pPr>
  </w:style>
  <w:style w:type="paragraph" w:styleId="ListContinue2">
    <w:name w:val="List Continue 2"/>
    <w:basedOn w:val="List2"/>
    <w:rsid w:val="006109D7"/>
    <w:pPr>
      <w:ind w:firstLine="0"/>
    </w:pPr>
  </w:style>
  <w:style w:type="paragraph" w:styleId="ListContinue3">
    <w:name w:val="List Continue 3"/>
    <w:basedOn w:val="List3"/>
    <w:rsid w:val="006109D7"/>
    <w:pPr>
      <w:ind w:left="1021" w:firstLine="0"/>
    </w:pPr>
  </w:style>
  <w:style w:type="paragraph" w:styleId="ListContinue4">
    <w:name w:val="List Continue 4"/>
    <w:basedOn w:val="List4"/>
    <w:rsid w:val="006109D7"/>
    <w:pPr>
      <w:ind w:firstLine="0"/>
    </w:pPr>
  </w:style>
  <w:style w:type="paragraph" w:styleId="ListContinue5">
    <w:name w:val="List Continue 5"/>
    <w:basedOn w:val="List5"/>
    <w:rsid w:val="006109D7"/>
    <w:pPr>
      <w:ind w:firstLine="0"/>
    </w:pPr>
  </w:style>
  <w:style w:type="paragraph" w:styleId="ListNumber3">
    <w:name w:val="List Number 3"/>
    <w:basedOn w:val="List3"/>
    <w:rsid w:val="006109D7"/>
    <w:pPr>
      <w:numPr>
        <w:numId w:val="5"/>
      </w:numPr>
    </w:pPr>
  </w:style>
  <w:style w:type="paragraph" w:styleId="ListNumber4">
    <w:name w:val="List Number 4"/>
    <w:basedOn w:val="List4"/>
    <w:rsid w:val="006109D7"/>
    <w:pPr>
      <w:numPr>
        <w:numId w:val="6"/>
      </w:numPr>
    </w:pPr>
  </w:style>
  <w:style w:type="paragraph" w:styleId="ListNumber5">
    <w:name w:val="List Number 5"/>
    <w:basedOn w:val="List5"/>
    <w:rsid w:val="006109D7"/>
    <w:pPr>
      <w:numPr>
        <w:numId w:val="7"/>
      </w:numPr>
    </w:pPr>
  </w:style>
  <w:style w:type="paragraph" w:styleId="BlockText">
    <w:name w:val="Block Text"/>
    <w:basedOn w:val="Normal"/>
    <w:rsid w:val="006109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09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09D7"/>
    <w:rPr>
      <w:sz w:val="16"/>
      <w:vertAlign w:val="superscript"/>
    </w:rPr>
  </w:style>
  <w:style w:type="character" w:customStyle="1" w:styleId="Symbols">
    <w:name w:val="Symbols"/>
    <w:basedOn w:val="DefaultParagraphFont"/>
    <w:rsid w:val="006109D7"/>
    <w:rPr>
      <w:rFonts w:ascii="Symbol" w:hAnsi="Symbol"/>
    </w:rPr>
  </w:style>
  <w:style w:type="character" w:customStyle="1" w:styleId="MenuOptions">
    <w:name w:val="Menu Options"/>
    <w:basedOn w:val="DefaultParagraphFont"/>
    <w:rsid w:val="006109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09D7"/>
    <w:rPr>
      <w:b/>
    </w:rPr>
  </w:style>
  <w:style w:type="character" w:customStyle="1" w:styleId="Underlined">
    <w:name w:val="Underlined"/>
    <w:basedOn w:val="DefaultParagraphFont"/>
    <w:rsid w:val="006109D7"/>
    <w:rPr>
      <w:u w:val="single"/>
    </w:rPr>
  </w:style>
  <w:style w:type="paragraph" w:customStyle="1" w:styleId="TableBodyTextRight">
    <w:name w:val="Table Body Text Right"/>
    <w:basedOn w:val="TableBodyText"/>
    <w:rsid w:val="006109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09D7"/>
    <w:rPr>
      <w:sz w:val="18"/>
    </w:rPr>
  </w:style>
  <w:style w:type="paragraph" w:customStyle="1" w:styleId="BodySmallRight">
    <w:name w:val="Body Small Right"/>
    <w:basedOn w:val="BodyTextRight"/>
    <w:rsid w:val="006109D7"/>
    <w:rPr>
      <w:sz w:val="18"/>
      <w:szCs w:val="18"/>
    </w:rPr>
  </w:style>
  <w:style w:type="paragraph" w:customStyle="1" w:styleId="MarginEdition">
    <w:name w:val="Margin Edition"/>
    <w:basedOn w:val="MarginNote"/>
    <w:rsid w:val="006109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09D7"/>
    <w:rPr>
      <w:sz w:val="2"/>
      <w:szCs w:val="2"/>
    </w:rPr>
  </w:style>
  <w:style w:type="character" w:customStyle="1" w:styleId="Small">
    <w:name w:val="Small"/>
    <w:basedOn w:val="DefaultParagraphFont"/>
    <w:rsid w:val="006109D7"/>
    <w:rPr>
      <w:sz w:val="16"/>
    </w:rPr>
  </w:style>
  <w:style w:type="paragraph" w:customStyle="1" w:styleId="WideTable">
    <w:name w:val="Wide Table"/>
    <w:basedOn w:val="Normal"/>
    <w:rsid w:val="006109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09D7"/>
  </w:style>
  <w:style w:type="paragraph" w:styleId="Quote">
    <w:name w:val="Quote"/>
    <w:basedOn w:val="Heading1"/>
    <w:link w:val="QuoteChar"/>
    <w:qFormat/>
    <w:rsid w:val="006109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09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09D7"/>
    <w:pPr>
      <w:pageBreakBefore/>
    </w:pPr>
  </w:style>
  <w:style w:type="paragraph" w:customStyle="1" w:styleId="Border">
    <w:name w:val="Border"/>
    <w:basedOn w:val="Normal"/>
    <w:qFormat/>
    <w:rsid w:val="006109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09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09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09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09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09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09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09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09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09D7"/>
    <w:rPr>
      <w:u w:val="single"/>
    </w:rPr>
  </w:style>
  <w:style w:type="character" w:customStyle="1" w:styleId="BoldandItalics">
    <w:name w:val="Bold and Italics"/>
    <w:qFormat/>
    <w:rsid w:val="006109D7"/>
    <w:rPr>
      <w:b/>
      <w:i/>
      <w:u w:val="none"/>
    </w:rPr>
  </w:style>
  <w:style w:type="paragraph" w:styleId="BalloonText">
    <w:name w:val="Balloon Text"/>
    <w:basedOn w:val="Normal"/>
    <w:link w:val="BalloonTextChar"/>
    <w:rsid w:val="006109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09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09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09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09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09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09D7"/>
    <w:pPr>
      <w:spacing w:before="0" w:after="0"/>
    </w:pPr>
  </w:style>
  <w:style w:type="paragraph" w:customStyle="1" w:styleId="BodyTextBold">
    <w:name w:val="Body Text Bold"/>
    <w:basedOn w:val="BodyText"/>
    <w:qFormat/>
    <w:rsid w:val="006109D7"/>
    <w:rPr>
      <w:b/>
    </w:rPr>
  </w:style>
  <w:style w:type="character" w:styleId="Hyperlink">
    <w:name w:val="Hyperlink"/>
    <w:basedOn w:val="DefaultParagraphFont"/>
    <w:uiPriority w:val="99"/>
    <w:unhideWhenUsed/>
    <w:rsid w:val="00057F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634</Words>
  <Characters>4026</Characters>
  <Application>Microsoft Office Word</Application>
  <DocSecurity>0</DocSecurity>
  <Lines>103</Lines>
  <Paragraphs>76</Paragraphs>
  <ScaleCrop>false</ScaleCrop>
  <Company>Author-it Software Corporation Ltd.</Company>
  <LinksUpToDate>false</LinksUpToDate>
  <CharactersWithSpaces>4584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BSBWHS503 Contribute to the systematic management of WHS risk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2022-03-23T01:52:00Z</dcterms:created>
  <dcterms:modified xsi:type="dcterms:W3CDTF">2022-03-23T01:52:00Z</dcterms:modified>
</cp:coreProperties>
</file>