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ABB" w:rsidP="00D25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BSBWHS502 Manage effective WHS consultation and participation processes</w:t>
      </w:r>
      <w:r>
        <w:fldChar w:fldCharType="end"/>
      </w:r>
    </w:p>
    <w:p w:rsidR="00D25ABB" w:rsidP="00D25ABB">
      <w:pPr>
        <w:pStyle w:val="Version"/>
        <w:sectPr w:rsidSect="00011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251" w:rsidP="00011251">
      <w:pPr>
        <w:pStyle w:val="SuperHeading"/>
      </w:pPr>
      <w:r w:rsidRPr="00011251">
        <w:t>Assessment Requirements for BSBWHS502 Manage effective WHS consultation and participation processes</w:t>
      </w:r>
    </w:p>
    <w:p w:rsidR="00000000" w:rsidRPr="00011251" w:rsidP="00011251">
      <w:pPr>
        <w:pStyle w:val="Heading1"/>
      </w:pPr>
      <w:bookmarkStart w:id="1" w:name="O_646994"/>
      <w:bookmarkEnd w:id="1"/>
      <w:r w:rsidRPr="00011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11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1" w:rsidP="00011251">
            <w:pPr>
              <w:pStyle w:val="BodyText"/>
            </w:pPr>
            <w:r w:rsidRPr="000112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1">
            <w:pPr>
              <w:pStyle w:val="BodyText"/>
              <w:rPr>
                <w:lang w:val="en-NZ"/>
              </w:rPr>
            </w:pPr>
            <w:r w:rsidRPr="00011251">
              <w:rPr>
                <w:rStyle w:val="SpecialBold"/>
              </w:rPr>
              <w:t>Comments</w:t>
            </w:r>
          </w:p>
        </w:tc>
      </w:tr>
      <w:tr w:rsidTr="00011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1">
            <w:pPr>
              <w:pStyle w:val="BodyText"/>
              <w:rPr>
                <w:lang w:val="en-NZ"/>
              </w:rPr>
            </w:pPr>
            <w:r w:rsidRPr="000112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1" w:rsidP="00011251">
            <w:pPr>
              <w:pStyle w:val="BodyText"/>
            </w:pPr>
            <w:r w:rsidRPr="00011251">
              <w:t>This version first released with BSB Business Services Training Package Version 1.0.</w:t>
            </w:r>
          </w:p>
        </w:tc>
      </w:tr>
    </w:tbl>
    <w:p w:rsidR="00000000" w:rsidRPr="00011251" w:rsidP="00011251">
      <w:pPr>
        <w:pStyle w:val="BodyText"/>
      </w:pPr>
    </w:p>
    <w:p w:rsidR="00000000" w:rsidRPr="00011251" w:rsidP="00011251">
      <w:pPr>
        <w:pStyle w:val="AllowPageBreak"/>
      </w:pPr>
    </w:p>
    <w:p w:rsidR="00000000" w:rsidRPr="00011251" w:rsidP="00011251">
      <w:pPr>
        <w:pStyle w:val="Heading1"/>
      </w:pPr>
      <w:bookmarkStart w:id="2" w:name="O_646995"/>
      <w:bookmarkEnd w:id="2"/>
      <w:r w:rsidRPr="00011251">
        <w:t>Performance Evidence</w:t>
      </w:r>
    </w:p>
    <w:p w:rsidR="00000000" w:rsidRPr="00011251" w:rsidP="00D25ABB">
      <w:pPr>
        <w:pStyle w:val="BodyText"/>
      </w:pPr>
      <w:r w:rsidRPr="00011251">
        <w:t>Evidence of the ability to:</w:t>
      </w:r>
    </w:p>
    <w:p w:rsidR="00000000" w:rsidRPr="00011251" w:rsidP="00011251">
      <w:pPr>
        <w:pStyle w:val="ListBullet"/>
      </w:pPr>
      <w:r w:rsidRPr="00011251">
        <w:t>implement the legal and organisational requirements for work health and safety (WHS) participation and consultation</w:t>
      </w:r>
    </w:p>
    <w:p w:rsidR="00000000" w:rsidRPr="00011251" w:rsidP="00011251">
      <w:pPr>
        <w:pStyle w:val="ListBullet"/>
      </w:pPr>
      <w:r w:rsidRPr="00011251">
        <w:t>manage effective WHS consultation and participation processes including de</w:t>
      </w:r>
      <w:r w:rsidRPr="00011251">
        <w:t>velopment, implementation, monitoring and review, in consultation with others</w:t>
      </w:r>
    </w:p>
    <w:p w:rsidR="00000000" w:rsidRPr="00011251" w:rsidP="00011251">
      <w:pPr>
        <w:pStyle w:val="ListBullet"/>
      </w:pPr>
      <w:r w:rsidRPr="00011251">
        <w:t>review the effectiveness of existing WHS participation and consultation processes, identifying gaps and areas for improvement and positive performance indicators</w:t>
      </w:r>
    </w:p>
    <w:p w:rsidR="00000000" w:rsidRPr="00011251" w:rsidP="00011251">
      <w:pPr>
        <w:pStyle w:val="ListBullet"/>
      </w:pPr>
      <w:r w:rsidRPr="00011251">
        <w:t>develop new or i</w:t>
      </w:r>
      <w:r w:rsidRPr="00011251">
        <w:t>mproved WHS participation and consultation processes that achieve required improvements and integrate with existing systems</w:t>
      </w:r>
    </w:p>
    <w:p w:rsidR="00000000" w:rsidRPr="00011251" w:rsidP="00011251">
      <w:pPr>
        <w:pStyle w:val="ListBullet"/>
      </w:pPr>
      <w:r w:rsidRPr="00011251">
        <w:t>develop an action plan for implementation of new or improved WHS participation and consultation processes</w:t>
      </w:r>
    </w:p>
    <w:p w:rsidR="00000000" w:rsidRPr="00011251" w:rsidP="00011251">
      <w:pPr>
        <w:pStyle w:val="ListBullet"/>
      </w:pPr>
      <w:r w:rsidRPr="00011251">
        <w:t>provide advice, support and monitoring to others during implementation of new or improved WHS participation and consultation processes and recommending changes to the plan as required</w:t>
      </w:r>
    </w:p>
    <w:p w:rsidR="00000000" w:rsidRPr="00011251" w:rsidP="00011251">
      <w:pPr>
        <w:pStyle w:val="BodyText"/>
      </w:pPr>
    </w:p>
    <w:p w:rsidR="00000000" w:rsidRPr="00011251" w:rsidP="00D25ABB">
      <w:pPr>
        <w:pStyle w:val="BodyText"/>
      </w:pPr>
      <w:r w:rsidRPr="00011251">
        <w:t>Note: If a specific volume or frequency is not stated, then evidence mu</w:t>
      </w:r>
      <w:r w:rsidRPr="00011251">
        <w:t>st be provided at least once.</w:t>
      </w:r>
    </w:p>
    <w:p w:rsidR="00000000" w:rsidRPr="00011251" w:rsidP="00011251">
      <w:pPr>
        <w:pStyle w:val="Heading1"/>
      </w:pPr>
      <w:bookmarkStart w:id="3" w:name="O_646996"/>
      <w:bookmarkEnd w:id="3"/>
      <w:r w:rsidRPr="00011251">
        <w:t>Knowledge Evidence</w:t>
      </w:r>
    </w:p>
    <w:p w:rsidR="00000000" w:rsidRPr="00011251" w:rsidP="00D25ABB">
      <w:pPr>
        <w:pStyle w:val="BodyText"/>
      </w:pPr>
      <w:r w:rsidRPr="00011251">
        <w:t>To complete the unit requirements safely and effectively, the individual must:</w:t>
      </w:r>
    </w:p>
    <w:p w:rsidR="00000000" w:rsidRPr="00011251" w:rsidP="00011251">
      <w:pPr>
        <w:pStyle w:val="ListBullet"/>
      </w:pPr>
      <w:r w:rsidRPr="00011251">
        <w:t>identify appropriate communication networks, processes and formats</w:t>
      </w:r>
    </w:p>
    <w:p w:rsidR="00000000" w:rsidRPr="00011251" w:rsidP="00011251">
      <w:pPr>
        <w:pStyle w:val="ListBullet"/>
      </w:pPr>
      <w:r w:rsidRPr="00011251">
        <w:t>outline Commonwealth and state or territory</w:t>
      </w:r>
      <w:r w:rsidRPr="00011251">
        <w:t xml:space="preserve"> WHS Acts, regulations, codes of practice, standards and guidance material in general, and in particular the parts relating to: </w:t>
      </w:r>
    </w:p>
    <w:p w:rsidR="00000000" w:rsidRPr="00011251" w:rsidP="00011251">
      <w:pPr>
        <w:pStyle w:val="ListBullet2"/>
      </w:pPr>
      <w:r w:rsidRPr="00011251">
        <w:t>duties of PCBUs, officers, workers and inspectors</w:t>
      </w:r>
    </w:p>
    <w:p w:rsidR="00000000" w:rsidRPr="00011251" w:rsidP="00011251">
      <w:pPr>
        <w:pStyle w:val="ListBullet2"/>
      </w:pPr>
      <w:r w:rsidRPr="00011251">
        <w:t>duty holders</w:t>
      </w:r>
    </w:p>
    <w:p w:rsidR="00000000" w:rsidRPr="00011251" w:rsidP="00011251">
      <w:pPr>
        <w:pStyle w:val="ListBullet2"/>
      </w:pPr>
      <w:r w:rsidRPr="00011251">
        <w:t>consultation, participation and representation</w:t>
      </w:r>
    </w:p>
    <w:p w:rsidR="00000000" w:rsidRPr="00011251" w:rsidP="00011251">
      <w:pPr>
        <w:pStyle w:val="ListBullet2"/>
      </w:pPr>
      <w:r w:rsidRPr="00011251">
        <w:t xml:space="preserve">discriminatory, </w:t>
      </w:r>
      <w:r w:rsidRPr="00011251">
        <w:t xml:space="preserve">coercive and misleading conduct </w:t>
      </w:r>
    </w:p>
    <w:p w:rsidR="00000000" w:rsidRPr="00011251" w:rsidP="00011251">
      <w:pPr>
        <w:pStyle w:val="ListBullet2"/>
      </w:pPr>
      <w:r w:rsidRPr="00011251">
        <w:t>workplace entry by WHS permit holders</w:t>
      </w:r>
    </w:p>
    <w:p w:rsidR="00000000" w:rsidRPr="00011251" w:rsidP="00011251">
      <w:pPr>
        <w:pStyle w:val="ListBullet"/>
      </w:pPr>
      <w:r w:rsidRPr="00011251">
        <w:t>describe formal and informal communication and consultation processes, and key personnel related to communication</w:t>
      </w:r>
    </w:p>
    <w:p w:rsidR="00000000" w:rsidRPr="00011251" w:rsidP="00011251">
      <w:pPr>
        <w:pStyle w:val="ListBullet"/>
      </w:pPr>
      <w:r w:rsidRPr="00011251">
        <w:t>explain how the characteristics and composition of the workforce impact on WHS risk and the management of WHS, including:</w:t>
      </w:r>
    </w:p>
    <w:p w:rsidR="00000000" w:rsidRPr="00011251" w:rsidP="00011251">
      <w:pPr>
        <w:pStyle w:val="ListBullet2"/>
      </w:pPr>
      <w:r w:rsidRPr="00011251">
        <w:t>communication skills</w:t>
      </w:r>
    </w:p>
    <w:p w:rsidR="00000000" w:rsidRPr="00011251" w:rsidP="00011251">
      <w:pPr>
        <w:pStyle w:val="ListBullet2"/>
      </w:pPr>
      <w:r w:rsidRPr="00011251">
        <w:t>cultural background and diversity</w:t>
      </w:r>
    </w:p>
    <w:p w:rsidR="00000000" w:rsidRPr="00011251" w:rsidP="00011251">
      <w:pPr>
        <w:pStyle w:val="ListBullet2"/>
      </w:pPr>
      <w:r w:rsidRPr="00011251">
        <w:t>gender</w:t>
      </w:r>
    </w:p>
    <w:p w:rsidR="00000000" w:rsidRPr="00011251" w:rsidP="00011251">
      <w:pPr>
        <w:pStyle w:val="ListBullet2"/>
      </w:pPr>
      <w:r w:rsidRPr="00011251">
        <w:t>labour market changes</w:t>
      </w:r>
    </w:p>
    <w:p w:rsidR="00000000" w:rsidRPr="00011251" w:rsidP="00011251">
      <w:pPr>
        <w:pStyle w:val="ListBullet2"/>
      </w:pPr>
      <w:r w:rsidRPr="00011251">
        <w:t>language, literacy and numeracy levels of the wor</w:t>
      </w:r>
      <w:r w:rsidRPr="00011251">
        <w:t>kforce</w:t>
      </w:r>
    </w:p>
    <w:p w:rsidR="00000000" w:rsidRPr="00011251" w:rsidP="00011251">
      <w:pPr>
        <w:pStyle w:val="ListBullet2"/>
      </w:pPr>
      <w:r w:rsidRPr="00011251">
        <w:t>structure and organisation of the workforce, including part time, casual and contract workers; shift rosters; and geographical location</w:t>
      </w:r>
    </w:p>
    <w:p w:rsidR="00000000" w:rsidRPr="00011251" w:rsidP="00011251">
      <w:pPr>
        <w:pStyle w:val="ListBullet2"/>
      </w:pPr>
      <w:r w:rsidRPr="00011251">
        <w:t>workers with specific needs and limitations</w:t>
      </w:r>
    </w:p>
    <w:p w:rsidR="00000000" w:rsidRPr="00011251" w:rsidP="00011251">
      <w:pPr>
        <w:pStyle w:val="ListBullet2"/>
      </w:pPr>
      <w:r w:rsidRPr="00011251">
        <w:t>workplace culture in relation to alcohol and other drug use</w:t>
      </w:r>
    </w:p>
    <w:p w:rsidR="00000000" w:rsidRPr="00011251" w:rsidP="00011251">
      <w:pPr>
        <w:pStyle w:val="ListBullet"/>
      </w:pPr>
      <w:r w:rsidRPr="00011251">
        <w:t>list int</w:t>
      </w:r>
      <w:r w:rsidRPr="00011251">
        <w:t>ernal and external sources of WHS information and data, and how to access them</w:t>
      </w:r>
    </w:p>
    <w:p w:rsidR="00000000" w:rsidRPr="00011251" w:rsidP="00011251">
      <w:pPr>
        <w:pStyle w:val="ListBullet"/>
      </w:pPr>
      <w:r w:rsidRPr="00011251">
        <w:t>identify key personnel, including change agents, within workplace management structure</w:t>
      </w:r>
    </w:p>
    <w:p w:rsidR="00000000" w:rsidRPr="00011251" w:rsidP="00011251">
      <w:pPr>
        <w:pStyle w:val="ListBullet"/>
      </w:pPr>
      <w:r w:rsidRPr="00011251">
        <w:t>describe organisational culture as it impacts on the work team</w:t>
      </w:r>
    </w:p>
    <w:p w:rsidR="00000000" w:rsidRPr="00011251" w:rsidP="00011251">
      <w:pPr>
        <w:pStyle w:val="ListBullet"/>
      </w:pPr>
      <w:r w:rsidRPr="00011251">
        <w:t>summarise relevant organisa</w:t>
      </w:r>
      <w:r w:rsidRPr="00011251">
        <w:t>tional WHS policies, procedures, processes and systems</w:t>
      </w:r>
    </w:p>
    <w:p w:rsidR="00000000" w:rsidRPr="00011251" w:rsidP="00011251">
      <w:pPr>
        <w:pStyle w:val="ListBullet"/>
      </w:pPr>
      <w:r w:rsidRPr="00011251">
        <w:t xml:space="preserve">describe the roles and responsibilities of individuals and parties under WHS legislation </w:t>
      </w:r>
    </w:p>
    <w:p w:rsidR="00000000" w:rsidRPr="00011251" w:rsidP="00011251">
      <w:pPr>
        <w:pStyle w:val="ListBullet"/>
      </w:pPr>
      <w:r w:rsidRPr="00011251">
        <w:t>outline the training needs of health and safety committees, and health and safety representatives.</w:t>
      </w:r>
    </w:p>
    <w:p w:rsidR="00000000" w:rsidRPr="00011251" w:rsidP="00011251">
      <w:pPr>
        <w:pStyle w:val="AllowPageBreak"/>
      </w:pPr>
    </w:p>
    <w:p w:rsidR="00000000" w:rsidRPr="00011251" w:rsidP="00011251">
      <w:pPr>
        <w:pStyle w:val="Heading1"/>
      </w:pPr>
      <w:bookmarkStart w:id="4" w:name="O_646997"/>
      <w:bookmarkEnd w:id="4"/>
      <w:r w:rsidRPr="00011251">
        <w:t>Assessment Conditions</w:t>
      </w:r>
    </w:p>
    <w:p w:rsidR="00000000" w:rsidRPr="00011251" w:rsidP="00D25ABB">
      <w:pPr>
        <w:pStyle w:val="BodyText"/>
      </w:pPr>
      <w:r w:rsidRPr="00011251">
        <w:t>Assessment must be conducted in a safe environment where evidence gathered demonstrates consistent performance of typical activities experienced by individuals carrying out work health and safety duties in the workplace and in</w:t>
      </w:r>
      <w:r w:rsidRPr="00011251">
        <w:t>clude access to:</w:t>
      </w:r>
    </w:p>
    <w:p w:rsidR="00000000" w:rsidRPr="00011251" w:rsidP="00011251">
      <w:pPr>
        <w:pStyle w:val="ListBullet"/>
      </w:pPr>
      <w:r w:rsidRPr="00011251">
        <w:t>workplace policies and procedures</w:t>
      </w:r>
    </w:p>
    <w:p w:rsidR="00000000" w:rsidRPr="00011251" w:rsidP="00011251">
      <w:pPr>
        <w:pStyle w:val="ListBullet"/>
      </w:pPr>
      <w:r w:rsidRPr="00011251">
        <w:t>reports from other parties consulted about design, implementation, management and review processes</w:t>
      </w:r>
    </w:p>
    <w:p w:rsidR="00000000" w:rsidRPr="00011251" w:rsidP="00011251">
      <w:pPr>
        <w:pStyle w:val="ListBullet"/>
      </w:pPr>
      <w:r w:rsidRPr="00011251">
        <w:t>relevant Acts, regulations, codes of practice, standards and guidelines</w:t>
      </w:r>
    </w:p>
    <w:p w:rsidR="00000000" w:rsidRPr="00011251" w:rsidP="00011251">
      <w:pPr>
        <w:pStyle w:val="ListBullet"/>
      </w:pPr>
      <w:r w:rsidRPr="00011251">
        <w:t>case studies and, where possible,</w:t>
      </w:r>
      <w:r w:rsidRPr="00011251">
        <w:t xml:space="preserve"> real situations</w:t>
      </w:r>
    </w:p>
    <w:p w:rsidR="00000000" w:rsidRPr="00011251" w:rsidP="00011251">
      <w:pPr>
        <w:pStyle w:val="ListBullet"/>
      </w:pPr>
      <w:r w:rsidRPr="00011251">
        <w:t>interaction with others.</w:t>
      </w:r>
    </w:p>
    <w:p w:rsidR="00000000" w:rsidRPr="00011251" w:rsidP="00011251">
      <w:pPr>
        <w:pStyle w:val="BodyText"/>
      </w:pPr>
    </w:p>
    <w:p w:rsidR="00000000" w:rsidRPr="00011251" w:rsidP="00D25ABB">
      <w:pPr>
        <w:pStyle w:val="BodyText"/>
      </w:pPr>
      <w:r w:rsidRPr="00011251">
        <w:t>Assessors must satisfy NVR/AQTF assessor requirements.</w:t>
      </w:r>
    </w:p>
    <w:p w:rsidR="00000000" w:rsidRPr="00011251" w:rsidP="00011251">
      <w:pPr>
        <w:pStyle w:val="Heading1"/>
      </w:pPr>
      <w:bookmarkStart w:id="5" w:name="O_647000"/>
      <w:bookmarkEnd w:id="5"/>
      <w:r w:rsidRPr="00011251">
        <w:t>Links</w:t>
      </w:r>
    </w:p>
    <w:p w:rsidR="00000000" w:rsidRPr="00011251" w:rsidP="00D25ABB">
      <w:pPr>
        <w:pStyle w:val="BodyText"/>
      </w:pPr>
      <w:r w:rsidRPr="0001125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0F6303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011251" w:rsidP="00011251"/>
    <w:sectPr w:rsidSect="000112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1" w:rsidRPr="00D25ABB" w:rsidP="00D25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BB" w:rsidP="00011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ABB" w:rsidP="00011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5ABB" w:rsidP="00011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251" w:rsidRPr="00D25ABB" w:rsidP="00D25A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BB" w:rsidRPr="002D2AF8" w:rsidP="00011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BSBWHS502 Manage effective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25ABB" w:rsidP="00011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2E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AC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AD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251"/>
  </w:style>
  <w:style w:type="character" w:customStyle="1" w:styleId="Heading1Char">
    <w:name w:val="Heading 1 Char"/>
    <w:basedOn w:val="DefaultParagraphFont"/>
    <w:link w:val="Heading1"/>
    <w:rsid w:val="00011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2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251"/>
    <w:rPr>
      <w:b/>
      <w:spacing w:val="0"/>
    </w:rPr>
  </w:style>
  <w:style w:type="paragraph" w:styleId="ListBullet2">
    <w:name w:val="List Bullet 2"/>
    <w:basedOn w:val="List2"/>
    <w:rsid w:val="000112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251"/>
    <w:rPr>
      <w:i/>
    </w:rPr>
  </w:style>
  <w:style w:type="paragraph" w:styleId="Caption">
    <w:name w:val="caption"/>
    <w:basedOn w:val="BodyText"/>
    <w:next w:val="Normal"/>
    <w:qFormat/>
    <w:rsid w:val="00011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251"/>
  </w:style>
  <w:style w:type="paragraph" w:styleId="TableofFigures">
    <w:name w:val="table of figures"/>
    <w:basedOn w:val="Normal"/>
    <w:next w:val="Normal"/>
    <w:semiHidden/>
    <w:rsid w:val="00011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251"/>
    <w:rPr>
      <w:rFonts w:ascii="Wingdings" w:hAnsi="Wingdings"/>
    </w:rPr>
  </w:style>
  <w:style w:type="paragraph" w:customStyle="1" w:styleId="TableHeading">
    <w:name w:val="Table Heading"/>
    <w:basedOn w:val="HeadingBase"/>
    <w:rsid w:val="00011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251"/>
    <w:rPr>
      <w:color w:val="0033CC"/>
      <w:u w:val="none"/>
    </w:rPr>
  </w:style>
  <w:style w:type="paragraph" w:customStyle="1" w:styleId="BodyTextRight">
    <w:name w:val="Body Text Right"/>
    <w:basedOn w:val="BodyText"/>
    <w:rsid w:val="00011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251"/>
    <w:rPr>
      <w:sz w:val="32"/>
    </w:rPr>
  </w:style>
  <w:style w:type="paragraph" w:customStyle="1" w:styleId="HeadingProcedure">
    <w:name w:val="Heading Procedure"/>
    <w:basedOn w:val="HeadingBase"/>
    <w:next w:val="Normal"/>
    <w:rsid w:val="00011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251"/>
    <w:pPr>
      <w:spacing w:before="60" w:after="60"/>
    </w:pPr>
  </w:style>
  <w:style w:type="paragraph" w:styleId="ListContinue">
    <w:name w:val="List Continue"/>
    <w:basedOn w:val="List"/>
    <w:rsid w:val="00011251"/>
    <w:pPr>
      <w:ind w:firstLine="0"/>
    </w:pPr>
  </w:style>
  <w:style w:type="paragraph" w:customStyle="1" w:styleId="ListNote">
    <w:name w:val="List Note"/>
    <w:basedOn w:val="List"/>
    <w:rsid w:val="00011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251"/>
    <w:rPr>
      <w:rFonts w:ascii="Courier New" w:hAnsi="Courier New"/>
    </w:rPr>
  </w:style>
  <w:style w:type="paragraph" w:customStyle="1" w:styleId="NoteBullet">
    <w:name w:val="Note Bullet"/>
    <w:basedOn w:val="Note"/>
    <w:rsid w:val="00011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251"/>
    <w:rPr>
      <w:b/>
      <w:smallCaps/>
    </w:rPr>
  </w:style>
  <w:style w:type="paragraph" w:customStyle="1" w:styleId="TableListNumber">
    <w:name w:val="Table List Number"/>
    <w:basedOn w:val="ListNumber"/>
    <w:rsid w:val="00011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251"/>
    <w:pPr>
      <w:numPr>
        <w:numId w:val="9"/>
      </w:numPr>
    </w:pPr>
  </w:style>
  <w:style w:type="paragraph" w:customStyle="1" w:styleId="ListAlpha2">
    <w:name w:val="List Alpha 2"/>
    <w:basedOn w:val="List2"/>
    <w:rsid w:val="00011251"/>
    <w:pPr>
      <w:numPr>
        <w:numId w:val="8"/>
      </w:numPr>
    </w:pPr>
  </w:style>
  <w:style w:type="paragraph" w:styleId="List2">
    <w:name w:val="List 2"/>
    <w:basedOn w:val="BodyText"/>
    <w:rsid w:val="00011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251"/>
    <w:pPr>
      <w:numPr>
        <w:numId w:val="4"/>
      </w:numPr>
    </w:pPr>
  </w:style>
  <w:style w:type="paragraph" w:styleId="ListContinue2">
    <w:name w:val="List Continue 2"/>
    <w:basedOn w:val="List2"/>
    <w:rsid w:val="00011251"/>
    <w:pPr>
      <w:ind w:firstLine="0"/>
    </w:pPr>
  </w:style>
  <w:style w:type="paragraph" w:styleId="ListContinue3">
    <w:name w:val="List Continue 3"/>
    <w:basedOn w:val="List3"/>
    <w:rsid w:val="00011251"/>
    <w:pPr>
      <w:ind w:left="1021" w:firstLine="0"/>
    </w:pPr>
  </w:style>
  <w:style w:type="paragraph" w:styleId="ListContinue4">
    <w:name w:val="List Continue 4"/>
    <w:basedOn w:val="List4"/>
    <w:rsid w:val="00011251"/>
    <w:pPr>
      <w:ind w:firstLine="0"/>
    </w:pPr>
  </w:style>
  <w:style w:type="paragraph" w:styleId="ListContinue5">
    <w:name w:val="List Continue 5"/>
    <w:basedOn w:val="List5"/>
    <w:rsid w:val="00011251"/>
    <w:pPr>
      <w:ind w:firstLine="0"/>
    </w:pPr>
  </w:style>
  <w:style w:type="paragraph" w:styleId="ListNumber3">
    <w:name w:val="List Number 3"/>
    <w:basedOn w:val="List3"/>
    <w:rsid w:val="00011251"/>
    <w:pPr>
      <w:numPr>
        <w:numId w:val="5"/>
      </w:numPr>
    </w:pPr>
  </w:style>
  <w:style w:type="paragraph" w:styleId="ListNumber4">
    <w:name w:val="List Number 4"/>
    <w:basedOn w:val="List4"/>
    <w:rsid w:val="00011251"/>
    <w:pPr>
      <w:numPr>
        <w:numId w:val="6"/>
      </w:numPr>
    </w:pPr>
  </w:style>
  <w:style w:type="paragraph" w:styleId="ListNumber5">
    <w:name w:val="List Number 5"/>
    <w:basedOn w:val="List5"/>
    <w:rsid w:val="00011251"/>
    <w:pPr>
      <w:numPr>
        <w:numId w:val="7"/>
      </w:numPr>
    </w:pPr>
  </w:style>
  <w:style w:type="paragraph" w:styleId="BlockText">
    <w:name w:val="Block Text"/>
    <w:basedOn w:val="Normal"/>
    <w:rsid w:val="00011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251"/>
    <w:rPr>
      <w:sz w:val="16"/>
      <w:vertAlign w:val="superscript"/>
    </w:rPr>
  </w:style>
  <w:style w:type="character" w:customStyle="1" w:styleId="Symbols">
    <w:name w:val="Symbols"/>
    <w:basedOn w:val="DefaultParagraphFont"/>
    <w:rsid w:val="00011251"/>
    <w:rPr>
      <w:rFonts w:ascii="Symbol" w:hAnsi="Symbol"/>
    </w:rPr>
  </w:style>
  <w:style w:type="character" w:customStyle="1" w:styleId="MenuOptions">
    <w:name w:val="Menu Options"/>
    <w:basedOn w:val="DefaultParagraphFont"/>
    <w:rsid w:val="00011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251"/>
    <w:rPr>
      <w:b/>
    </w:rPr>
  </w:style>
  <w:style w:type="character" w:customStyle="1" w:styleId="Underlined">
    <w:name w:val="Underlined"/>
    <w:basedOn w:val="DefaultParagraphFont"/>
    <w:rsid w:val="00011251"/>
    <w:rPr>
      <w:u w:val="single"/>
    </w:rPr>
  </w:style>
  <w:style w:type="paragraph" w:customStyle="1" w:styleId="TableBodyTextRight">
    <w:name w:val="Table Body Text Right"/>
    <w:basedOn w:val="TableBodyText"/>
    <w:rsid w:val="00011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251"/>
    <w:rPr>
      <w:sz w:val="18"/>
    </w:rPr>
  </w:style>
  <w:style w:type="paragraph" w:customStyle="1" w:styleId="BodySmallRight">
    <w:name w:val="Body Small Right"/>
    <w:basedOn w:val="BodyTextRight"/>
    <w:rsid w:val="00011251"/>
    <w:rPr>
      <w:sz w:val="18"/>
      <w:szCs w:val="18"/>
    </w:rPr>
  </w:style>
  <w:style w:type="paragraph" w:customStyle="1" w:styleId="MarginEdition">
    <w:name w:val="Margin Edition"/>
    <w:basedOn w:val="MarginNote"/>
    <w:rsid w:val="00011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251"/>
    <w:rPr>
      <w:sz w:val="2"/>
      <w:szCs w:val="2"/>
    </w:rPr>
  </w:style>
  <w:style w:type="character" w:customStyle="1" w:styleId="Small">
    <w:name w:val="Small"/>
    <w:basedOn w:val="DefaultParagraphFont"/>
    <w:rsid w:val="00011251"/>
    <w:rPr>
      <w:sz w:val="16"/>
    </w:rPr>
  </w:style>
  <w:style w:type="paragraph" w:customStyle="1" w:styleId="WideTable">
    <w:name w:val="Wide Table"/>
    <w:basedOn w:val="Normal"/>
    <w:rsid w:val="00011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251"/>
  </w:style>
  <w:style w:type="paragraph" w:styleId="Quote">
    <w:name w:val="Quote"/>
    <w:basedOn w:val="Heading1"/>
    <w:link w:val="QuoteChar"/>
    <w:qFormat/>
    <w:rsid w:val="00011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251"/>
    <w:pPr>
      <w:pageBreakBefore/>
    </w:pPr>
  </w:style>
  <w:style w:type="paragraph" w:customStyle="1" w:styleId="Border">
    <w:name w:val="Border"/>
    <w:basedOn w:val="Normal"/>
    <w:qFormat/>
    <w:rsid w:val="00011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251"/>
    <w:rPr>
      <w:u w:val="single"/>
    </w:rPr>
  </w:style>
  <w:style w:type="character" w:customStyle="1" w:styleId="BoldandItalics">
    <w:name w:val="Bold and Italics"/>
    <w:qFormat/>
    <w:rsid w:val="00011251"/>
    <w:rPr>
      <w:b/>
      <w:i/>
      <w:u w:val="none"/>
    </w:rPr>
  </w:style>
  <w:style w:type="paragraph" w:styleId="BalloonText">
    <w:name w:val="Balloon Text"/>
    <w:basedOn w:val="Normal"/>
    <w:link w:val="BalloonTextChar"/>
    <w:rsid w:val="00011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251"/>
    <w:pPr>
      <w:spacing w:before="0" w:after="0"/>
    </w:pPr>
  </w:style>
  <w:style w:type="paragraph" w:customStyle="1" w:styleId="BodyTextBold">
    <w:name w:val="Body Text Bold"/>
    <w:basedOn w:val="BodyText"/>
    <w:qFormat/>
    <w:rsid w:val="00011251"/>
    <w:rPr>
      <w:b/>
    </w:rPr>
  </w:style>
  <w:style w:type="character" w:styleId="Hyperlink">
    <w:name w:val="Hyperlink"/>
    <w:basedOn w:val="DefaultParagraphFont"/>
    <w:uiPriority w:val="99"/>
    <w:unhideWhenUsed/>
    <w:rsid w:val="00D25A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3452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BSBWHS502 Manage effective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2019-02-21T10:30:00Z</dcterms:created>
  <dcterms:modified xsi:type="dcterms:W3CDTF">2019-02-21T10:30:00Z</dcterms:modified>
</cp:coreProperties>
</file>