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09D" w:rsidP="007F409D">
      <w:pPr>
        <w:pStyle w:val="Title"/>
      </w:pPr>
      <w:r>
        <w:fldChar w:fldCharType="begin"/>
      </w:r>
      <w:r>
        <w:instrText xml:space="preserve"> TITLE   \* MERGEFORMAT </w:instrText>
      </w:r>
      <w:r>
        <w:fldChar w:fldCharType="separate"/>
      </w:r>
      <w:r>
        <w:t>BSBWHS431 Develop processes and procedures for controlling hazardous chemicals in the workplace</w:t>
      </w:r>
      <w:r>
        <w:fldChar w:fldCharType="end"/>
      </w:r>
    </w:p>
    <w:p w:rsidR="007F409D" w:rsidP="007F409D">
      <w:pPr>
        <w:pStyle w:val="Version"/>
        <w:sectPr w:rsidSect="004F2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507" w:rsidP="004F2507">
      <w:pPr>
        <w:pStyle w:val="SuperHeading"/>
      </w:pPr>
      <w:r w:rsidRPr="004F2507">
        <w:t>BSBWHS431 Develop processes and procedures for controlling hazardous chemicals in the workplace</w:t>
      </w:r>
    </w:p>
    <w:p w:rsidR="00000000" w:rsidRPr="004F2507" w:rsidP="004F2507">
      <w:pPr>
        <w:pStyle w:val="Heading1"/>
      </w:pPr>
      <w:bookmarkStart w:id="1" w:name="O_1054166"/>
      <w:bookmarkEnd w:id="1"/>
      <w:r w:rsidRPr="004F2507">
        <w:t>Modification History</w:t>
      </w:r>
    </w:p>
    <w:tbl>
      <w:tblPr>
        <w:tblW w:w="0" w:type="auto"/>
        <w:tblLayout w:type="fixed"/>
        <w:tblCellMar>
          <w:left w:w="62" w:type="dxa"/>
          <w:right w:w="62" w:type="dxa"/>
        </w:tblCellMar>
        <w:tblLook w:val="0000"/>
      </w:tblPr>
      <w:tblGrid>
        <w:gridCol w:w="3024"/>
        <w:gridCol w:w="5873"/>
      </w:tblGrid>
      <w:tr w:rsidTr="004F250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rPr>
                <w:rStyle w:val="SpecialBold"/>
              </w:rPr>
              <w:t>Comments</w:t>
            </w:r>
          </w:p>
        </w:tc>
      </w:tr>
      <w:tr w:rsidTr="004F250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t>This version first released with BSB Business Services Training Package Version 5.0.</w:t>
            </w:r>
          </w:p>
        </w:tc>
      </w:tr>
    </w:tbl>
    <w:p w:rsidR="00000000" w:rsidRPr="004F2507" w:rsidP="004F2507">
      <w:pPr>
        <w:pStyle w:val="BodyText"/>
      </w:pPr>
    </w:p>
    <w:p w:rsidR="00000000" w:rsidRPr="004F2507" w:rsidP="004F2507">
      <w:pPr>
        <w:pStyle w:val="AllowPageBreak"/>
      </w:pPr>
    </w:p>
    <w:p w:rsidR="00000000" w:rsidRPr="004F2507" w:rsidP="004F2507">
      <w:pPr>
        <w:pStyle w:val="Heading1"/>
      </w:pPr>
      <w:bookmarkStart w:id="2" w:name="O_1054171"/>
      <w:bookmarkEnd w:id="2"/>
      <w:r w:rsidRPr="004F2507">
        <w:t>Application</w:t>
      </w:r>
    </w:p>
    <w:p w:rsidR="00000000" w:rsidRPr="004F2507" w:rsidP="007F409D">
      <w:pPr>
        <w:pStyle w:val="BodyText"/>
      </w:pPr>
      <w:r w:rsidRPr="004F2507">
        <w:t>This unit describes the skills and knowledge required to develop processes and procedures for controlling hazardous chemicals in the workplace, and then monitoring their effectiveness. The unit requires the application of know</w:t>
      </w:r>
      <w:r w:rsidRPr="004F2507">
        <w:t>ledge associated with work health and safety (WHS) legislation, and organisational policies and procedures relating to controlling hazardous chemicals.</w:t>
      </w:r>
    </w:p>
    <w:p w:rsidR="00000000" w:rsidRPr="004F2507" w:rsidP="007F409D">
      <w:pPr>
        <w:pStyle w:val="BodyText"/>
      </w:pPr>
      <w:r w:rsidRPr="004F2507">
        <w:t>The unit applies to those who work under supervision and use some discretion and judgement to respond to</w:t>
      </w:r>
      <w:r w:rsidRPr="004F2507">
        <w:t xml:space="preserve"> monitoring hazardous chemicals in the workplace. It applies to hazardous chemicals with the potential to harm human health, which may be solids, liquids or gases – pure substances or mixtures. When used in the workplace these substances often generate vap</w:t>
      </w:r>
      <w:r w:rsidRPr="004F2507">
        <w:t>ours, fumes, dusts and/or mists.</w:t>
      </w:r>
    </w:p>
    <w:p w:rsidR="00000000" w:rsidRPr="004F2507" w:rsidP="004F2507">
      <w:pPr>
        <w:pStyle w:val="BodyTextBold"/>
      </w:pPr>
      <w:r w:rsidRPr="004F2507">
        <w:t>NOTES</w:t>
      </w:r>
    </w:p>
    <w:p w:rsidR="00000000" w:rsidRPr="004F2507" w:rsidP="007F409D">
      <w:pPr>
        <w:pStyle w:val="List"/>
      </w:pPr>
      <w:r w:rsidRPr="004F2507">
        <w:t>1.</w:t>
      </w:r>
      <w:r>
        <w:tab/>
      </w:r>
      <w:r w:rsidRPr="004F2507">
        <w:t xml:space="preserve">The terms ‘occupational health and safety’ (OHS) and ‘work health and safety’ (WHS) are equivalent, and generally either can be used in the workplace. In jurisdictions where </w:t>
      </w:r>
      <w:r w:rsidRPr="004F2507">
        <w:rPr>
          <w:rStyle w:val="Emphasis"/>
        </w:rPr>
        <w:t>model WHS laws</w:t>
      </w:r>
      <w:r w:rsidRPr="004F2507">
        <w:t xml:space="preserve"> have not been implemente</w:t>
      </w:r>
      <w:r w:rsidRPr="004F2507">
        <w:t>d, registered training organisations (RTOs) are advised to contextualise this unit of competency by referring to existing WHS legislative requirements.</w:t>
      </w:r>
    </w:p>
    <w:p w:rsidR="00000000" w:rsidRPr="004F2507" w:rsidP="007F409D">
      <w:pPr>
        <w:pStyle w:val="List"/>
      </w:pPr>
      <w:r w:rsidRPr="004F2507">
        <w:t>2.</w:t>
      </w:r>
      <w:r>
        <w:tab/>
      </w:r>
      <w:r w:rsidRPr="004F2507">
        <w:t xml:space="preserve">The </w:t>
      </w:r>
      <w:r w:rsidRPr="004F2507">
        <w:rPr>
          <w:rStyle w:val="Emphasis"/>
        </w:rPr>
        <w:t>model WHS laws</w:t>
      </w:r>
      <w:r w:rsidRPr="004F2507">
        <w:t xml:space="preserve"> include the model WHS Act, model WHS Regulations and model WHS Codes of Practice. </w:t>
      </w:r>
      <w:r w:rsidRPr="004F2507">
        <w:t>See Safe Work Australia for further information.</w:t>
      </w:r>
    </w:p>
    <w:p w:rsidR="00000000" w:rsidRPr="004F2507" w:rsidP="007F409D">
      <w:pPr>
        <w:pStyle w:val="List"/>
      </w:pPr>
      <w:r w:rsidRPr="004F2507">
        <w:t>3.</w:t>
      </w:r>
      <w:r>
        <w:tab/>
      </w:r>
      <w:r w:rsidRPr="004F2507">
        <w:t>For the purposes of this unit of competency ‘safe systems of work’ refers to a formal procedure that results from systematic examination of a task in order to identify all the hazards. It defines safe met</w:t>
      </w:r>
      <w:r w:rsidRPr="004F2507">
        <w:t>hods to ensure that hazards are eliminated or, where this is not possible, risks are minimised.</w:t>
      </w:r>
    </w:p>
    <w:p w:rsidR="00000000" w:rsidRPr="004F2507" w:rsidP="004F2507">
      <w:pPr>
        <w:pStyle w:val="BodyText"/>
      </w:pPr>
    </w:p>
    <w:p w:rsidR="00000000" w:rsidRPr="004F2507" w:rsidP="007F409D">
      <w:pPr>
        <w:pStyle w:val="BodyText"/>
      </w:pPr>
      <w:r w:rsidRPr="004F2507">
        <w:t>No licensing, legislative or certification requirements apply to this unit at the time of publication.</w:t>
      </w:r>
    </w:p>
    <w:p w:rsidR="00000000" w:rsidRPr="004F2507" w:rsidP="004F2507">
      <w:pPr>
        <w:pStyle w:val="Heading1"/>
      </w:pPr>
      <w:bookmarkStart w:id="3" w:name="O_1054170"/>
      <w:bookmarkEnd w:id="3"/>
      <w:r w:rsidRPr="004F2507">
        <w:t>Unit Sector</w:t>
      </w:r>
    </w:p>
    <w:p w:rsidR="00000000" w:rsidRPr="004F2507" w:rsidP="007F409D">
      <w:pPr>
        <w:pStyle w:val="BodyText"/>
      </w:pPr>
      <w:r w:rsidRPr="004F2507">
        <w:t>Regulation, Licensing and Risk – Work Health and Safety</w:t>
      </w:r>
    </w:p>
    <w:p w:rsidR="00000000" w:rsidRPr="004F2507" w:rsidP="004F2507">
      <w:pPr>
        <w:pStyle w:val="Heading1"/>
      </w:pPr>
      <w:bookmarkStart w:id="4" w:name="O_1054169"/>
      <w:bookmarkEnd w:id="4"/>
      <w:r w:rsidRPr="004F2507">
        <w:t>Elements and Performance Criteria</w:t>
      </w:r>
    </w:p>
    <w:tbl>
      <w:tblPr>
        <w:tblW w:w="0" w:type="auto"/>
        <w:tblCellMar>
          <w:left w:w="62" w:type="dxa"/>
          <w:right w:w="62" w:type="dxa"/>
        </w:tblCellMar>
        <w:tblLook w:val="0000"/>
      </w:tblPr>
      <w:tblGrid>
        <w:gridCol w:w="2582"/>
        <w:gridCol w:w="6614"/>
      </w:tblGrid>
      <w:tr w:rsidTr="007F40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2507" w:rsidP="004F2507">
            <w:pPr>
              <w:pStyle w:val="BodyText"/>
            </w:pPr>
            <w:r w:rsidRPr="004F250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507">
            <w:pPr>
              <w:pStyle w:val="BodyText"/>
              <w:rPr>
                <w:lang w:val="en-NZ"/>
              </w:rPr>
            </w:pPr>
            <w:r w:rsidRPr="004F2507">
              <w:rPr>
                <w:rStyle w:val="SpecialBold"/>
              </w:rPr>
              <w:t>PERFORMANCE CRITERIA</w:t>
            </w:r>
          </w:p>
        </w:tc>
      </w:tr>
      <w:tr w:rsidTr="007F409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rPr>
                <w:rStyle w:val="Emphasis"/>
              </w:rPr>
              <w:t>Performance criteria describe the performance needed to demonstrate achiev</w:t>
            </w:r>
            <w:r w:rsidRPr="004F2507">
              <w:rPr>
                <w:rStyle w:val="Emphasis"/>
              </w:rPr>
              <w:t>ement of the element.</w:t>
            </w:r>
          </w:p>
        </w:tc>
      </w:tr>
      <w:tr w:rsidTr="007F4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1. Prepare to develop processes and procedures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t>1.1 Identify and source current WHS laws, and organisational policies and procedures relating to controlling hazardous chemicals</w:t>
            </w:r>
          </w:p>
          <w:p w:rsidR="00000000" w:rsidRPr="004F2507" w:rsidP="004F2507">
            <w:pPr>
              <w:pStyle w:val="BodyText"/>
            </w:pPr>
            <w:r w:rsidRPr="004F2507">
              <w:t>1.2 Ident</w:t>
            </w:r>
            <w:r w:rsidRPr="004F2507">
              <w:t>ify hazardous chemicals used in, or created by, workplace</w:t>
            </w:r>
          </w:p>
          <w:p w:rsidR="00000000" w:rsidRPr="004F2507" w:rsidP="004F2507">
            <w:pPr>
              <w:pStyle w:val="BodyText"/>
            </w:pPr>
            <w:r w:rsidRPr="004F2507">
              <w:t>1.3 Identify workplace tasks involving hazardous chemicals</w:t>
            </w:r>
          </w:p>
          <w:p w:rsidR="00000000" w:rsidRPr="004F2507" w:rsidP="004F2507">
            <w:pPr>
              <w:pStyle w:val="BodyText"/>
            </w:pPr>
            <w:r w:rsidRPr="004F2507">
              <w:t>1.4 Use safety data sheets (SDSs) and other guidance to determine potential worker exposure to identified hazardous chemicals</w:t>
            </w:r>
          </w:p>
          <w:p w:rsidR="00000000" w:rsidP="004F2507">
            <w:pPr>
              <w:pStyle w:val="BodyText"/>
              <w:rPr>
                <w:lang w:val="en-NZ"/>
              </w:rPr>
            </w:pPr>
            <w:r w:rsidRPr="004F2507">
              <w:t>1.5 Seek specialist advice during preparation phase, as required</w:t>
            </w:r>
          </w:p>
        </w:tc>
      </w:tr>
      <w:tr w:rsidTr="007F4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2. Develop processes and procedures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t xml:space="preserve">2.1 Assess risks associated with identified hazardous chemicals </w:t>
            </w:r>
          </w:p>
          <w:p w:rsidR="00000000" w:rsidRPr="004F2507" w:rsidP="004F2507">
            <w:pPr>
              <w:pStyle w:val="BodyText"/>
            </w:pPr>
            <w:r w:rsidRPr="004F2507">
              <w:t>2.2 Use information from workplace enviro</w:t>
            </w:r>
            <w:r w:rsidRPr="004F2507">
              <w:t>nmental monitoring to determine compliance with exposure standards, environmental requirements, storage specifications or associated risk management strategies</w:t>
            </w:r>
          </w:p>
          <w:p w:rsidR="00000000" w:rsidRPr="004F2507" w:rsidP="004F2507">
            <w:pPr>
              <w:pStyle w:val="BodyText"/>
            </w:pPr>
            <w:r w:rsidRPr="004F2507">
              <w:t xml:space="preserve">2.3 Develop safe systems of work that include suitable risk control measures, and processes and </w:t>
            </w:r>
            <w:r w:rsidRPr="004F2507">
              <w:t>procedures for those systems</w:t>
            </w:r>
          </w:p>
          <w:p w:rsidR="00000000" w:rsidRPr="004F2507" w:rsidP="004F2507">
            <w:pPr>
              <w:pStyle w:val="BodyText"/>
            </w:pPr>
            <w:r w:rsidRPr="004F2507">
              <w:t>2.4 Seek and integrate feedback from required personnel about developed processes and procedures</w:t>
            </w:r>
          </w:p>
          <w:p w:rsidR="00000000" w:rsidP="004F2507">
            <w:pPr>
              <w:pStyle w:val="BodyText"/>
              <w:rPr>
                <w:lang w:val="en-NZ"/>
              </w:rPr>
            </w:pPr>
            <w:r w:rsidRPr="004F2507">
              <w:t>2.5 Communicate and promote developed processes and procedures to required personnel</w:t>
            </w:r>
          </w:p>
        </w:tc>
      </w:tr>
      <w:tr w:rsidTr="007F4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3. Monitor effectiveness of processes and pr</w:t>
            </w:r>
            <w:r w:rsidRPr="004F2507">
              <w:t>ocedures developed to control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t>3.1 Review workplace implementation of control processes and procedures</w:t>
            </w:r>
          </w:p>
          <w:p w:rsidR="00000000" w:rsidRPr="004F2507" w:rsidP="004F2507">
            <w:pPr>
              <w:pStyle w:val="BodyText"/>
            </w:pPr>
            <w:r w:rsidRPr="004F2507">
              <w:t>3.2 Identify non-compliance with control processes and procedures</w:t>
            </w:r>
          </w:p>
          <w:p w:rsidR="00000000" w:rsidP="004F2507">
            <w:pPr>
              <w:pStyle w:val="BodyText"/>
              <w:rPr>
                <w:lang w:val="en-NZ"/>
              </w:rPr>
            </w:pPr>
            <w:r w:rsidRPr="004F2507">
              <w:t>3.3 Implement training and development procedures a</w:t>
            </w:r>
            <w:r w:rsidRPr="004F2507">
              <w:t xml:space="preserve">nd protocols to address areas of identified non-compliance </w:t>
            </w:r>
          </w:p>
        </w:tc>
      </w:tr>
      <w:tr w:rsidTr="007F4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4. Report on effectiveness of processes and procedures in controlling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
            </w:pPr>
            <w:r w:rsidRPr="004F2507">
              <w:t>4.1 Provide feedback on outcomes of workplace monitoring to required personnel</w:t>
            </w:r>
          </w:p>
          <w:p w:rsidR="00000000" w:rsidRPr="004F2507" w:rsidP="004F2507">
            <w:pPr>
              <w:pStyle w:val="BodyText"/>
            </w:pPr>
            <w:r w:rsidRPr="004F2507">
              <w:t>4.2 Recor</w:t>
            </w:r>
            <w:r w:rsidRPr="004F2507">
              <w:t>d outcomes of monitoring process and distribute to required personnel according to workplace policies and procedures</w:t>
            </w:r>
          </w:p>
        </w:tc>
      </w:tr>
    </w:tbl>
    <w:p w:rsidR="00000000" w:rsidRPr="004F2507" w:rsidP="004F2507">
      <w:pPr>
        <w:pStyle w:val="BodyText"/>
      </w:pPr>
    </w:p>
    <w:p w:rsidR="00000000" w:rsidRPr="004F2507" w:rsidP="004F2507">
      <w:pPr>
        <w:pStyle w:val="AllowPageBreak"/>
      </w:pPr>
    </w:p>
    <w:p w:rsidR="00000000" w:rsidRPr="004F2507" w:rsidP="004F2507">
      <w:pPr>
        <w:pStyle w:val="Heading1"/>
      </w:pPr>
      <w:bookmarkStart w:id="5" w:name="O_1054168"/>
      <w:bookmarkEnd w:id="5"/>
      <w:r w:rsidRPr="004F2507">
        <w:t>Foundation Skills</w:t>
      </w:r>
    </w:p>
    <w:p w:rsidR="00000000" w:rsidRPr="007F409D" w:rsidP="007F409D">
      <w:pPr>
        <w:pStyle w:val="BodyText"/>
        <w:rPr>
          <w:i/>
        </w:rPr>
      </w:pPr>
      <w:r w:rsidRPr="007F409D">
        <w:rPr>
          <w:rStyle w:val="Emphasis"/>
        </w:rPr>
        <w:t xml:space="preserve">This section describes those </w:t>
      </w:r>
      <w:r w:rsidRPr="007F409D">
        <w:rPr>
          <w:rStyle w:val="Emphasis"/>
        </w:rPr>
        <w:t>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4F2507">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BodyTextBold"/>
            </w:pPr>
            <w:r w:rsidRPr="004F2507">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Bold"/>
              <w:rPr>
                <w:lang w:val="en-NZ"/>
              </w:rPr>
            </w:pPr>
            <w:r w:rsidRPr="004F2507">
              <w:rPr>
                <w:rStyle w:val="SpecialBold"/>
              </w:rPr>
              <w:t>Description</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ListBullet"/>
              <w:rPr>
                <w:lang w:val="en-NZ"/>
              </w:rPr>
            </w:pPr>
            <w:r w:rsidRPr="004F2507">
              <w:t>Locates, interprets and analyses WHS legislative and workplace information about hazardous chemic</w:t>
            </w:r>
            <w:r w:rsidRPr="004F2507">
              <w:t>als</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ListBullet"/>
              <w:rPr>
                <w:lang w:val="en-NZ"/>
              </w:rPr>
            </w:pPr>
            <w:r w:rsidRPr="004F2507">
              <w:t>Uses appropriate organisational formats and industry-specific vocabulary to document control processes and procedures</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ListBullet"/>
              <w:rPr>
                <w:lang w:val="en-NZ"/>
              </w:rPr>
            </w:pPr>
            <w:r w:rsidRPr="004F2507">
              <w:t xml:space="preserve">Uses structure and language suitable for audience to communicate information and contribute ideas </w:t>
            </w:r>
            <w:r w:rsidRPr="004F2507">
              <w:t>about hazardous chemical control</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ListBullet"/>
            </w:pPr>
            <w:r w:rsidRPr="004F2507">
              <w:t>Adheres to legal and regulatory responsibilities, and organisational policies and procedures in relation to hazardous chemicals</w:t>
            </w:r>
          </w:p>
          <w:p w:rsidR="00000000" w:rsidP="004F2507">
            <w:pPr>
              <w:pStyle w:val="ListBullet"/>
              <w:rPr>
                <w:lang w:val="en-NZ"/>
              </w:rPr>
            </w:pPr>
            <w:r w:rsidRPr="004F2507">
              <w:t>Keeps up to date on changes to WHS laws, and related organisationa</w:t>
            </w:r>
            <w:r w:rsidRPr="004F2507">
              <w:t>l policies and procedures relevant to own role</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ListBullet"/>
              <w:rPr>
                <w:lang w:val="en-NZ"/>
              </w:rPr>
            </w:pPr>
            <w:r w:rsidRPr="004F2507">
              <w:t>Cooperates with others and contributes to specific activities requiring joint responsibility and accountability</w:t>
            </w:r>
          </w:p>
        </w:tc>
      </w:tr>
      <w:tr w:rsidTr="004F2507">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507">
            <w:pPr>
              <w:pStyle w:val="BodyText"/>
              <w:rPr>
                <w:lang w:val="en-NZ"/>
              </w:rPr>
            </w:pPr>
            <w:r w:rsidRPr="004F2507">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507" w:rsidP="004F2507">
            <w:pPr>
              <w:pStyle w:val="ListBullet"/>
            </w:pPr>
            <w:r w:rsidRPr="004F2507">
              <w:t>Uses decision-making and problem-solving processes in hazardous chemicals monitoring: sets and clarifies goals, gathers information and checks compliance</w:t>
            </w:r>
          </w:p>
          <w:p w:rsidR="00000000" w:rsidRPr="004F2507" w:rsidP="004F2507">
            <w:pPr>
              <w:pStyle w:val="ListBullet"/>
            </w:pPr>
            <w:r w:rsidRPr="004F2507">
              <w:t>Uses processes to monitor outcomes of processes and procedures to control hazardous chemicals in the w</w:t>
            </w:r>
            <w:r w:rsidRPr="004F2507">
              <w:t>orkplace</w:t>
            </w:r>
          </w:p>
        </w:tc>
      </w:tr>
    </w:tbl>
    <w:p w:rsidR="00000000" w:rsidRPr="004F2507" w:rsidP="004F2507">
      <w:pPr>
        <w:pStyle w:val="BodyText"/>
      </w:pPr>
    </w:p>
    <w:p w:rsidR="00000000" w:rsidRPr="004F2507" w:rsidP="004F2507">
      <w:pPr>
        <w:pStyle w:val="AllowPageBreak"/>
      </w:pPr>
    </w:p>
    <w:p w:rsidR="00000000" w:rsidRPr="004F2507" w:rsidP="004F2507">
      <w:pPr>
        <w:pStyle w:val="Heading1"/>
      </w:pPr>
      <w:bookmarkStart w:id="6" w:name="O_1054167"/>
      <w:bookmarkEnd w:id="6"/>
      <w:r w:rsidRPr="004F2507">
        <w:t>Unit Mapping Information</w:t>
      </w:r>
    </w:p>
    <w:p w:rsidR="00000000" w:rsidRPr="004F2507" w:rsidP="007F409D">
      <w:pPr>
        <w:pStyle w:val="BodyText"/>
      </w:pPr>
      <w:r w:rsidRPr="004F2507">
        <w:t>No equivalent unit. New unit.</w:t>
      </w:r>
    </w:p>
    <w:p w:rsidR="00000000" w:rsidRPr="004F2507" w:rsidP="004F2507">
      <w:pPr>
        <w:pStyle w:val="Heading1"/>
      </w:pPr>
      <w:bookmarkStart w:id="7" w:name="O_1054160"/>
      <w:bookmarkEnd w:id="7"/>
      <w:r w:rsidRPr="004F2507">
        <w:t>Links</w:t>
      </w:r>
    </w:p>
    <w:p w:rsidR="00000000" w:rsidRPr="004F2507" w:rsidP="007F409D">
      <w:pPr>
        <w:pStyle w:val="BodyText"/>
      </w:pPr>
      <w:r w:rsidRPr="004F2507">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484D22">
        <w:rPr>
          <w:rStyle w:val="Hyperlink"/>
        </w:rPr>
        <w:t>https://vetnet.gov.au/Pages/TrainingDocs.aspx?q=11ef6853-ceed-4ba7-9d87-4da407e23c10</w:t>
      </w:r>
      <w:r>
        <w:fldChar w:fldCharType="end"/>
      </w:r>
    </w:p>
    <w:p w:rsidR="00000000" w:rsidRPr="004F2507" w:rsidP="004F2507"/>
    <w:sectPr w:rsidSect="004F25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07" w:rsidRPr="007F409D" w:rsidP="007F4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9D" w:rsidP="004F2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09D" w:rsidP="004F25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409D" w:rsidP="004F2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507" w:rsidRPr="007F409D" w:rsidP="007F4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09D" w:rsidRPr="002D2AF8" w:rsidP="004F2507">
    <w:pPr>
      <w:pStyle w:val="Header"/>
      <w:framePr w:wrap="around"/>
    </w:pPr>
    <w:r>
      <w:fldChar w:fldCharType="begin"/>
    </w:r>
    <w:r>
      <w:instrText xml:space="preserve"> TITLE   \* MERGEFORMAT </w:instrText>
    </w:r>
    <w:r>
      <w:fldChar w:fldCharType="separate"/>
    </w:r>
    <w:r>
      <w:t>BSBWHS431 Develop processes and procedures for controlling hazardous chemicals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F409D" w:rsidP="004F2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AE9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6C3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507"/>
    <w:pPr>
      <w:spacing w:before="360" w:after="60"/>
      <w:outlineLvl w:val="0"/>
    </w:pPr>
    <w:rPr>
      <w:sz w:val="32"/>
    </w:rPr>
  </w:style>
  <w:style w:type="paragraph" w:styleId="Heading2">
    <w:name w:val="heading 2"/>
    <w:basedOn w:val="HeadingBase"/>
    <w:next w:val="BodyText"/>
    <w:link w:val="Heading2Char"/>
    <w:qFormat/>
    <w:rsid w:val="004F2507"/>
    <w:pPr>
      <w:keepLines/>
      <w:spacing w:before="240" w:after="120"/>
      <w:outlineLvl w:val="1"/>
    </w:pPr>
    <w:rPr>
      <w:sz w:val="28"/>
      <w:szCs w:val="40"/>
    </w:rPr>
  </w:style>
  <w:style w:type="paragraph" w:styleId="Heading3">
    <w:name w:val="heading 3"/>
    <w:basedOn w:val="HeadingBase"/>
    <w:next w:val="BodyText"/>
    <w:link w:val="Heading3Char"/>
    <w:qFormat/>
    <w:rsid w:val="004F2507"/>
    <w:pPr>
      <w:spacing w:before="180" w:after="120"/>
      <w:outlineLvl w:val="2"/>
    </w:pPr>
    <w:rPr>
      <w:spacing w:val="-10"/>
      <w:kern w:val="32"/>
    </w:rPr>
  </w:style>
  <w:style w:type="paragraph" w:styleId="Heading4">
    <w:name w:val="heading 4"/>
    <w:basedOn w:val="HeadingBase"/>
    <w:next w:val="BodyText"/>
    <w:link w:val="Heading4Char"/>
    <w:qFormat/>
    <w:rsid w:val="004F2507"/>
    <w:pPr>
      <w:spacing w:before="160" w:after="120"/>
      <w:outlineLvl w:val="3"/>
    </w:pPr>
    <w:rPr>
      <w:sz w:val="22"/>
    </w:rPr>
  </w:style>
  <w:style w:type="paragraph" w:styleId="Heading5">
    <w:name w:val="heading 5"/>
    <w:basedOn w:val="HeadingBase"/>
    <w:next w:val="Normal"/>
    <w:link w:val="Heading5Char"/>
    <w:qFormat/>
    <w:rsid w:val="004F2507"/>
    <w:pPr>
      <w:spacing w:before="80"/>
      <w:outlineLvl w:val="4"/>
    </w:pPr>
    <w:rPr>
      <w:color w:val="918585"/>
      <w:sz w:val="20"/>
    </w:rPr>
  </w:style>
  <w:style w:type="paragraph" w:styleId="Heading6">
    <w:name w:val="heading 6"/>
    <w:basedOn w:val="HeadingBase"/>
    <w:next w:val="Normal"/>
    <w:link w:val="Heading6Char"/>
    <w:qFormat/>
    <w:rsid w:val="004F2507"/>
    <w:pPr>
      <w:spacing w:before="60"/>
      <w:outlineLvl w:val="5"/>
    </w:pPr>
    <w:rPr>
      <w:color w:val="918585"/>
      <w:sz w:val="20"/>
    </w:rPr>
  </w:style>
  <w:style w:type="paragraph" w:styleId="Heading7">
    <w:name w:val="heading 7"/>
    <w:basedOn w:val="Normal"/>
    <w:next w:val="Normal"/>
    <w:link w:val="Heading7Char"/>
    <w:qFormat/>
    <w:rsid w:val="004F2507"/>
    <w:pPr>
      <w:ind w:left="720"/>
      <w:outlineLvl w:val="6"/>
    </w:pPr>
    <w:rPr>
      <w:i/>
    </w:rPr>
  </w:style>
  <w:style w:type="paragraph" w:styleId="Heading8">
    <w:name w:val="heading 8"/>
    <w:basedOn w:val="Normal"/>
    <w:next w:val="Normal"/>
    <w:link w:val="Heading8Char"/>
    <w:qFormat/>
    <w:rsid w:val="004F2507"/>
    <w:pPr>
      <w:ind w:left="720"/>
      <w:outlineLvl w:val="7"/>
    </w:pPr>
    <w:rPr>
      <w:i/>
    </w:rPr>
  </w:style>
  <w:style w:type="paragraph" w:styleId="Heading9">
    <w:name w:val="heading 9"/>
    <w:basedOn w:val="Normal"/>
    <w:next w:val="Normal"/>
    <w:link w:val="Heading9Char"/>
    <w:qFormat/>
    <w:rsid w:val="004F2507"/>
    <w:pPr>
      <w:ind w:left="720"/>
      <w:outlineLvl w:val="8"/>
    </w:pPr>
    <w:rPr>
      <w:i/>
    </w:rPr>
  </w:style>
  <w:style w:type="character" w:default="1" w:styleId="DefaultParagraphFont">
    <w:name w:val="Default Paragraph Font"/>
    <w:uiPriority w:val="1"/>
    <w:unhideWhenUsed/>
    <w:rsid w:val="004F2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507"/>
  </w:style>
  <w:style w:type="character" w:customStyle="1" w:styleId="Heading1Char">
    <w:name w:val="Heading 1 Char"/>
    <w:basedOn w:val="DefaultParagraphFont"/>
    <w:link w:val="Heading1"/>
    <w:rsid w:val="004F2507"/>
    <w:rPr>
      <w:rFonts w:ascii="Times New Roman" w:eastAsia="Times New Roman" w:hAnsi="Times New Roman" w:cs="Times New Roman"/>
      <w:b/>
      <w:sz w:val="32"/>
      <w:szCs w:val="20"/>
      <w:lang w:eastAsia="en-US"/>
    </w:rPr>
  </w:style>
  <w:style w:type="paragraph" w:styleId="BodyText">
    <w:name w:val="Body Text"/>
    <w:basedOn w:val="Normal"/>
    <w:link w:val="BodyTextChar"/>
    <w:rsid w:val="004F2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507"/>
    <w:rPr>
      <w:rFonts w:ascii="Times New Roman" w:eastAsia="Times New Roman" w:hAnsi="Times New Roman" w:cs="Times New Roman"/>
      <w:sz w:val="24"/>
      <w:lang w:eastAsia="en-US"/>
    </w:rPr>
  </w:style>
  <w:style w:type="paragraph" w:styleId="ListBullet">
    <w:name w:val="List Bullet"/>
    <w:basedOn w:val="List"/>
    <w:rsid w:val="004F2507"/>
    <w:pPr>
      <w:numPr>
        <w:numId w:val="11"/>
      </w:numPr>
      <w:tabs>
        <w:tab w:val="clear" w:pos="340"/>
      </w:tabs>
      <w:spacing w:before="40" w:after="40"/>
    </w:pPr>
  </w:style>
  <w:style w:type="character" w:customStyle="1" w:styleId="SpecialBold">
    <w:name w:val="Special Bold"/>
    <w:basedOn w:val="DefaultParagraphFont"/>
    <w:rsid w:val="004F2507"/>
    <w:rPr>
      <w:b/>
      <w:spacing w:val="0"/>
    </w:rPr>
  </w:style>
  <w:style w:type="character" w:styleId="Emphasis">
    <w:name w:val="Emphasis"/>
    <w:basedOn w:val="DefaultParagraphFont"/>
    <w:qFormat/>
    <w:rsid w:val="004F2507"/>
    <w:rPr>
      <w:i/>
    </w:rPr>
  </w:style>
  <w:style w:type="paragraph" w:customStyle="1" w:styleId="SuperHeading">
    <w:name w:val="SuperHeading"/>
    <w:basedOn w:val="Normal"/>
    <w:rsid w:val="004F2507"/>
    <w:pPr>
      <w:spacing w:before="240" w:after="120"/>
      <w:outlineLvl w:val="0"/>
    </w:pPr>
    <w:rPr>
      <w:rFonts w:ascii="Times New Roman" w:hAnsi="Times New Roman"/>
      <w:b/>
      <w:sz w:val="32"/>
    </w:rPr>
  </w:style>
  <w:style w:type="paragraph" w:customStyle="1" w:styleId="AllowPageBreak">
    <w:name w:val="AllowPageBreak"/>
    <w:rsid w:val="004F25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2507"/>
    <w:rPr>
      <w:b/>
    </w:rPr>
  </w:style>
  <w:style w:type="character" w:customStyle="1" w:styleId="Heading2Char">
    <w:name w:val="Heading 2 Char"/>
    <w:basedOn w:val="DefaultParagraphFont"/>
    <w:link w:val="Heading2"/>
    <w:rsid w:val="004F2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507"/>
    <w:rPr>
      <w:rFonts w:ascii="Courier New" w:eastAsia="Times New Roman" w:hAnsi="Courier New" w:cs="Times New Roman"/>
      <w:i/>
      <w:szCs w:val="20"/>
      <w:lang w:eastAsia="en-US"/>
    </w:rPr>
  </w:style>
  <w:style w:type="paragraph" w:customStyle="1" w:styleId="HeadingBase">
    <w:name w:val="Heading Base"/>
    <w:rsid w:val="004F2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507"/>
    <w:pPr>
      <w:tabs>
        <w:tab w:val="right" w:leader="dot" w:pos="9072"/>
      </w:tabs>
      <w:ind w:left="567"/>
    </w:pPr>
    <w:rPr>
      <w:szCs w:val="22"/>
    </w:rPr>
  </w:style>
  <w:style w:type="paragraph" w:customStyle="1" w:styleId="TOCBase">
    <w:name w:val="TOC Base"/>
    <w:rsid w:val="004F2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507"/>
    <w:pPr>
      <w:tabs>
        <w:tab w:val="right" w:leader="dot" w:pos="9072"/>
      </w:tabs>
      <w:spacing w:before="40" w:after="40"/>
      <w:ind w:left="284"/>
    </w:pPr>
    <w:rPr>
      <w:rFonts w:ascii="Times New Roman" w:hAnsi="Times New Roman"/>
    </w:rPr>
  </w:style>
  <w:style w:type="paragraph" w:styleId="TOC1">
    <w:name w:val="toc 1"/>
    <w:basedOn w:val="TOCBase"/>
    <w:next w:val="Normal"/>
    <w:rsid w:val="004F2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507"/>
    <w:rPr>
      <w:rFonts w:ascii="Times New Roman" w:eastAsia="Times New Roman" w:hAnsi="Times New Roman" w:cs="Times New Roman"/>
      <w:sz w:val="16"/>
      <w:lang w:eastAsia="en-US"/>
    </w:rPr>
  </w:style>
  <w:style w:type="paragraph" w:styleId="Title">
    <w:name w:val="Title"/>
    <w:basedOn w:val="HeadingBase"/>
    <w:link w:val="TitleChar"/>
    <w:qFormat/>
    <w:rsid w:val="004F2507"/>
    <w:pPr>
      <w:spacing w:before="5040"/>
      <w:jc w:val="center"/>
    </w:pPr>
    <w:rPr>
      <w:sz w:val="48"/>
      <w:szCs w:val="72"/>
      <w:lang w:val="en-US"/>
    </w:rPr>
  </w:style>
  <w:style w:type="character" w:customStyle="1" w:styleId="TitleChar">
    <w:name w:val="Title Char"/>
    <w:basedOn w:val="DefaultParagraphFont"/>
    <w:link w:val="Title"/>
    <w:rsid w:val="004F2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507"/>
    <w:pPr>
      <w:tabs>
        <w:tab w:val="left" w:pos="3600"/>
        <w:tab w:val="left" w:pos="3958"/>
      </w:tabs>
    </w:pPr>
  </w:style>
  <w:style w:type="paragraph" w:styleId="List">
    <w:name w:val="List"/>
    <w:basedOn w:val="BodyText"/>
    <w:next w:val="BodyText"/>
    <w:rsid w:val="004F2507"/>
    <w:pPr>
      <w:tabs>
        <w:tab w:val="left" w:pos="340"/>
      </w:tabs>
      <w:spacing w:before="60" w:after="60"/>
      <w:ind w:left="340" w:hanging="340"/>
    </w:pPr>
  </w:style>
  <w:style w:type="paragraph" w:customStyle="1" w:styleId="Note">
    <w:name w:val="Note"/>
    <w:basedOn w:val="BodyText"/>
    <w:rsid w:val="004F2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507"/>
    <w:pPr>
      <w:framePr w:wrap="auto" w:hAnchor="text" w:y="6049"/>
    </w:pPr>
    <w:rPr>
      <w:color w:val="000000"/>
      <w:sz w:val="40"/>
    </w:rPr>
  </w:style>
  <w:style w:type="paragraph" w:customStyle="1" w:styleId="TOCTitle">
    <w:name w:val="TOCTitle"/>
    <w:basedOn w:val="Heading1"/>
    <w:rsid w:val="004F2507"/>
    <w:pPr>
      <w:spacing w:after="240"/>
      <w:jc w:val="center"/>
      <w:outlineLvl w:val="9"/>
    </w:pPr>
    <w:rPr>
      <w:caps/>
    </w:rPr>
  </w:style>
  <w:style w:type="paragraph" w:customStyle="1" w:styleId="Version">
    <w:name w:val="Version"/>
    <w:rsid w:val="004F25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507"/>
    <w:pPr>
      <w:numPr>
        <w:numId w:val="12"/>
      </w:numPr>
      <w:tabs>
        <w:tab w:val="clear" w:pos="680"/>
      </w:tabs>
    </w:pPr>
  </w:style>
  <w:style w:type="paragraph" w:styleId="Index1">
    <w:name w:val="index 1"/>
    <w:basedOn w:val="Normal"/>
    <w:next w:val="Normal"/>
    <w:semiHidden/>
    <w:rsid w:val="004F2507"/>
    <w:pPr>
      <w:keepNext w:val="0"/>
      <w:tabs>
        <w:tab w:val="right" w:pos="4176"/>
      </w:tabs>
      <w:ind w:left="198" w:hanging="198"/>
    </w:pPr>
    <w:rPr>
      <w:rFonts w:ascii="Garamond" w:hAnsi="Garamond"/>
    </w:rPr>
  </w:style>
  <w:style w:type="paragraph" w:styleId="IndexHeading">
    <w:name w:val="index heading"/>
    <w:basedOn w:val="Normal"/>
    <w:next w:val="Index1"/>
    <w:semiHidden/>
    <w:rsid w:val="004F2507"/>
    <w:pPr>
      <w:spacing w:before="120" w:after="120"/>
    </w:pPr>
    <w:rPr>
      <w:rFonts w:ascii="Arial" w:hAnsi="Arial"/>
      <w:b/>
      <w:color w:val="918585"/>
      <w:sz w:val="24"/>
    </w:rPr>
  </w:style>
  <w:style w:type="paragraph" w:styleId="Header">
    <w:name w:val="header"/>
    <w:basedOn w:val="Normal"/>
    <w:link w:val="HeaderChar"/>
    <w:rsid w:val="004F2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507"/>
    <w:rPr>
      <w:rFonts w:ascii="Times New Roman" w:eastAsia="Times New Roman" w:hAnsi="Times New Roman" w:cs="Times New Roman"/>
      <w:sz w:val="16"/>
      <w:szCs w:val="20"/>
      <w:lang w:val="en-GB" w:eastAsia="en-US"/>
    </w:rPr>
  </w:style>
  <w:style w:type="paragraph" w:customStyle="1" w:styleId="Chapter">
    <w:name w:val="Chapter"/>
    <w:basedOn w:val="Normal"/>
    <w:rsid w:val="004F2507"/>
    <w:pPr>
      <w:spacing w:before="240"/>
    </w:pPr>
    <w:rPr>
      <w:rFonts w:ascii="Times New Roman" w:hAnsi="Times New Roman"/>
      <w:smallCaps/>
      <w:spacing w:val="80"/>
      <w:sz w:val="28"/>
    </w:rPr>
  </w:style>
  <w:style w:type="paragraph" w:customStyle="1" w:styleId="InChapter">
    <w:name w:val="InChapter"/>
    <w:basedOn w:val="Heading3"/>
    <w:rsid w:val="004F2507"/>
    <w:pPr>
      <w:spacing w:after="240"/>
      <w:outlineLvl w:val="9"/>
    </w:pPr>
    <w:rPr>
      <w:noProof/>
    </w:rPr>
  </w:style>
  <w:style w:type="paragraph" w:styleId="Index2">
    <w:name w:val="index 2"/>
    <w:basedOn w:val="Normal"/>
    <w:next w:val="Normal"/>
    <w:semiHidden/>
    <w:rsid w:val="004F2507"/>
    <w:pPr>
      <w:tabs>
        <w:tab w:val="right" w:pos="4176"/>
      </w:tabs>
      <w:ind w:left="568" w:hanging="284"/>
    </w:pPr>
    <w:rPr>
      <w:rFonts w:ascii="Garamond" w:hAnsi="Garamond"/>
    </w:rPr>
  </w:style>
  <w:style w:type="paragraph" w:customStyle="1" w:styleId="Byline">
    <w:name w:val="Byline"/>
    <w:rsid w:val="004F2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507"/>
    <w:pPr>
      <w:tabs>
        <w:tab w:val="clear" w:pos="3600"/>
        <w:tab w:val="clear" w:pos="3958"/>
      </w:tabs>
      <w:jc w:val="right"/>
    </w:pPr>
  </w:style>
  <w:style w:type="paragraph" w:styleId="Caption">
    <w:name w:val="caption"/>
    <w:basedOn w:val="BodyText"/>
    <w:next w:val="Normal"/>
    <w:qFormat/>
    <w:rsid w:val="004F2507"/>
    <w:pPr>
      <w:framePr w:w="2268" w:hSpace="181" w:vSpace="181" w:wrap="around" w:vAnchor="text" w:hAnchor="page" w:x="1135" w:y="285" w:anchorLock="1"/>
    </w:pPr>
    <w:rPr>
      <w:i/>
    </w:rPr>
  </w:style>
  <w:style w:type="paragraph" w:customStyle="1" w:styleId="MiniTOCTitle">
    <w:name w:val="MiniTOCTitle"/>
    <w:basedOn w:val="Heading4"/>
    <w:rsid w:val="004F2507"/>
    <w:pPr>
      <w:spacing w:before="240"/>
      <w:outlineLvl w:val="9"/>
    </w:pPr>
    <w:rPr>
      <w:noProof/>
      <w:sz w:val="24"/>
    </w:rPr>
  </w:style>
  <w:style w:type="paragraph" w:customStyle="1" w:styleId="MiniTOCItem">
    <w:name w:val="MiniTOCItem"/>
    <w:basedOn w:val="ListBullet"/>
    <w:rsid w:val="004F2507"/>
    <w:pPr>
      <w:numPr>
        <w:numId w:val="0"/>
      </w:numPr>
      <w:tabs>
        <w:tab w:val="right" w:leader="dot" w:pos="6521"/>
      </w:tabs>
      <w:spacing w:before="0" w:after="0"/>
    </w:pPr>
  </w:style>
  <w:style w:type="paragraph" w:customStyle="1" w:styleId="TOFTitle">
    <w:name w:val="TOFTitle"/>
    <w:basedOn w:val="TOCTitle"/>
    <w:rsid w:val="004F2507"/>
  </w:style>
  <w:style w:type="paragraph" w:styleId="TableofFigures">
    <w:name w:val="table of figures"/>
    <w:basedOn w:val="Normal"/>
    <w:next w:val="Normal"/>
    <w:semiHidden/>
    <w:rsid w:val="004F2507"/>
    <w:pPr>
      <w:tabs>
        <w:tab w:val="right" w:leader="dot" w:pos="9072"/>
      </w:tabs>
      <w:ind w:left="970" w:hanging="403"/>
    </w:pPr>
    <w:rPr>
      <w:rFonts w:ascii="Times New Roman" w:hAnsi="Times New Roman"/>
      <w:b/>
    </w:rPr>
  </w:style>
  <w:style w:type="paragraph" w:styleId="ListNumber">
    <w:name w:val="List Number"/>
    <w:basedOn w:val="List"/>
    <w:rsid w:val="004F2507"/>
    <w:pPr>
      <w:numPr>
        <w:numId w:val="14"/>
      </w:numPr>
      <w:tabs>
        <w:tab w:val="clear" w:pos="340"/>
      </w:tabs>
    </w:pPr>
  </w:style>
  <w:style w:type="character" w:customStyle="1" w:styleId="WingdingSymbols">
    <w:name w:val="Wingding Symbols"/>
    <w:rsid w:val="004F2507"/>
    <w:rPr>
      <w:rFonts w:ascii="Wingdings" w:hAnsi="Wingdings"/>
    </w:rPr>
  </w:style>
  <w:style w:type="paragraph" w:customStyle="1" w:styleId="TableHeading">
    <w:name w:val="Table Heading"/>
    <w:basedOn w:val="HeadingBase"/>
    <w:rsid w:val="004F2507"/>
    <w:pPr>
      <w:keepLines/>
      <w:pBdr>
        <w:bottom w:val="single" w:sz="6" w:space="1" w:color="918585"/>
      </w:pBdr>
      <w:spacing w:before="240"/>
    </w:pPr>
  </w:style>
  <w:style w:type="character" w:customStyle="1" w:styleId="HotSpot">
    <w:name w:val="HotSpot"/>
    <w:rsid w:val="004F2507"/>
    <w:rPr>
      <w:color w:val="0033CC"/>
      <w:u w:val="none"/>
    </w:rPr>
  </w:style>
  <w:style w:type="paragraph" w:customStyle="1" w:styleId="BodyTextRight">
    <w:name w:val="Body Text Right"/>
    <w:basedOn w:val="BodyText"/>
    <w:rsid w:val="004F2507"/>
    <w:pPr>
      <w:spacing w:before="0" w:after="0"/>
      <w:jc w:val="right"/>
    </w:pPr>
  </w:style>
  <w:style w:type="paragraph" w:styleId="Index3">
    <w:name w:val="index 3"/>
    <w:basedOn w:val="ListNumber2"/>
    <w:next w:val="Normal"/>
    <w:semiHidden/>
    <w:rsid w:val="004F2507"/>
    <w:pPr>
      <w:numPr>
        <w:numId w:val="0"/>
      </w:numPr>
      <w:tabs>
        <w:tab w:val="right" w:leader="dot" w:pos="4176"/>
      </w:tabs>
    </w:pPr>
  </w:style>
  <w:style w:type="paragraph" w:styleId="ListNumber2">
    <w:name w:val="List Number 2"/>
    <w:basedOn w:val="List2"/>
    <w:rsid w:val="004F2507"/>
    <w:pPr>
      <w:numPr>
        <w:numId w:val="9"/>
      </w:numPr>
      <w:tabs>
        <w:tab w:val="clear" w:pos="1060"/>
      </w:tabs>
    </w:pPr>
  </w:style>
  <w:style w:type="paragraph" w:customStyle="1" w:styleId="MarginNote">
    <w:name w:val="Margin Note"/>
    <w:basedOn w:val="BodyText"/>
    <w:rsid w:val="004F2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507"/>
    <w:rPr>
      <w:sz w:val="32"/>
    </w:rPr>
  </w:style>
  <w:style w:type="paragraph" w:customStyle="1" w:styleId="HeadingProcedure">
    <w:name w:val="Heading Procedure"/>
    <w:basedOn w:val="HeadingBase"/>
    <w:next w:val="Normal"/>
    <w:rsid w:val="004F2507"/>
    <w:pPr>
      <w:tabs>
        <w:tab w:val="left" w:pos="0"/>
      </w:tabs>
      <w:spacing w:before="120" w:after="60"/>
    </w:pPr>
    <w:rPr>
      <w:i/>
      <w:color w:val="918585"/>
      <w:sz w:val="22"/>
    </w:rPr>
  </w:style>
  <w:style w:type="paragraph" w:customStyle="1" w:styleId="TableBodyText">
    <w:name w:val="Table Body Text"/>
    <w:basedOn w:val="BodyText"/>
    <w:rsid w:val="004F2507"/>
    <w:pPr>
      <w:spacing w:before="60" w:after="60"/>
    </w:pPr>
  </w:style>
  <w:style w:type="paragraph" w:styleId="ListContinue">
    <w:name w:val="List Continue"/>
    <w:basedOn w:val="List"/>
    <w:rsid w:val="004F2507"/>
    <w:pPr>
      <w:ind w:firstLine="0"/>
    </w:pPr>
  </w:style>
  <w:style w:type="paragraph" w:customStyle="1" w:styleId="ListNote">
    <w:name w:val="List Note"/>
    <w:basedOn w:val="List"/>
    <w:rsid w:val="004F2507"/>
    <w:pPr>
      <w:pBdr>
        <w:top w:val="single" w:sz="6" w:space="2" w:color="918585"/>
        <w:bottom w:val="single" w:sz="6" w:space="2" w:color="918585"/>
      </w:pBdr>
      <w:tabs>
        <w:tab w:val="left" w:pos="1021"/>
      </w:tabs>
      <w:ind w:firstLine="0"/>
    </w:pPr>
  </w:style>
  <w:style w:type="paragraph" w:customStyle="1" w:styleId="Warning">
    <w:name w:val="Warning"/>
    <w:basedOn w:val="BodyText"/>
    <w:rsid w:val="004F2507"/>
    <w:pPr>
      <w:shd w:val="clear" w:color="auto" w:fill="D9D9D9"/>
      <w:tabs>
        <w:tab w:val="left" w:pos="992"/>
      </w:tabs>
      <w:ind w:left="119" w:right="119"/>
    </w:pPr>
    <w:rPr>
      <w:sz w:val="20"/>
    </w:rPr>
  </w:style>
  <w:style w:type="paragraph" w:customStyle="1" w:styleId="MarginIcons">
    <w:name w:val="Margin Icons"/>
    <w:basedOn w:val="BodyText"/>
    <w:rsid w:val="004F2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507"/>
    <w:rPr>
      <w:rFonts w:ascii="Courier New" w:hAnsi="Courier New"/>
    </w:rPr>
  </w:style>
  <w:style w:type="paragraph" w:customStyle="1" w:styleId="NoteBullet">
    <w:name w:val="Note Bullet"/>
    <w:basedOn w:val="Note"/>
    <w:rsid w:val="004F2507"/>
    <w:pPr>
      <w:tabs>
        <w:tab w:val="clear" w:pos="680"/>
      </w:tabs>
      <w:spacing w:before="60" w:after="60"/>
    </w:pPr>
  </w:style>
  <w:style w:type="paragraph" w:customStyle="1" w:styleId="SubHeading2">
    <w:name w:val="SubHeading2"/>
    <w:basedOn w:val="HeadingBase"/>
    <w:rsid w:val="004F2507"/>
    <w:pPr>
      <w:spacing w:before="240" w:after="60"/>
    </w:pPr>
    <w:rPr>
      <w:sz w:val="20"/>
    </w:rPr>
  </w:style>
  <w:style w:type="paragraph" w:customStyle="1" w:styleId="SubHeading1">
    <w:name w:val="SubHeading1"/>
    <w:basedOn w:val="HeadingBase"/>
    <w:rsid w:val="004F2507"/>
    <w:pPr>
      <w:spacing w:before="240" w:after="60"/>
    </w:pPr>
    <w:rPr>
      <w:color w:val="918585"/>
      <w:sz w:val="22"/>
    </w:rPr>
  </w:style>
  <w:style w:type="paragraph" w:customStyle="1" w:styleId="SideHeading">
    <w:name w:val="Side Heading"/>
    <w:basedOn w:val="HeadingBase"/>
    <w:rsid w:val="004F2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507"/>
    <w:pPr>
      <w:numPr>
        <w:numId w:val="10"/>
      </w:numPr>
    </w:pPr>
  </w:style>
  <w:style w:type="paragraph" w:styleId="PlainText">
    <w:name w:val="Plain Text"/>
    <w:basedOn w:val="Normal"/>
    <w:link w:val="PlainTextChar"/>
    <w:rsid w:val="004F2507"/>
    <w:rPr>
      <w:sz w:val="20"/>
    </w:rPr>
  </w:style>
  <w:style w:type="character" w:customStyle="1" w:styleId="PlainTextChar">
    <w:name w:val="Plain Text Char"/>
    <w:basedOn w:val="DefaultParagraphFont"/>
    <w:link w:val="PlainText"/>
    <w:rsid w:val="004F2507"/>
    <w:rPr>
      <w:rFonts w:ascii="Courier New" w:eastAsia="Times New Roman" w:hAnsi="Courier New" w:cs="Times New Roman"/>
      <w:sz w:val="20"/>
      <w:szCs w:val="20"/>
      <w:lang w:eastAsia="en-US"/>
    </w:rPr>
  </w:style>
  <w:style w:type="character" w:customStyle="1" w:styleId="MenuOption">
    <w:name w:val="Menu Option"/>
    <w:basedOn w:val="DefaultParagraphFont"/>
    <w:rsid w:val="004F2507"/>
    <w:rPr>
      <w:b/>
      <w:smallCaps/>
    </w:rPr>
  </w:style>
  <w:style w:type="paragraph" w:customStyle="1" w:styleId="TableListNumber">
    <w:name w:val="Table List Number"/>
    <w:basedOn w:val="ListNumber"/>
    <w:rsid w:val="004F2507"/>
    <w:pPr>
      <w:numPr>
        <w:numId w:val="0"/>
      </w:numPr>
    </w:pPr>
  </w:style>
  <w:style w:type="paragraph" w:styleId="TOC4">
    <w:name w:val="toc 4"/>
    <w:basedOn w:val="TOCBase"/>
    <w:next w:val="Normal"/>
    <w:semiHidden/>
    <w:rsid w:val="004F2507"/>
    <w:pPr>
      <w:tabs>
        <w:tab w:val="right" w:leader="dot" w:pos="9071"/>
      </w:tabs>
      <w:ind w:left="1701"/>
    </w:pPr>
  </w:style>
  <w:style w:type="paragraph" w:customStyle="1" w:styleId="ListAlpha">
    <w:name w:val="List Alpha"/>
    <w:basedOn w:val="List"/>
    <w:rsid w:val="004F2507"/>
    <w:pPr>
      <w:numPr>
        <w:numId w:val="8"/>
      </w:numPr>
    </w:pPr>
  </w:style>
  <w:style w:type="paragraph" w:customStyle="1" w:styleId="ListAlpha2">
    <w:name w:val="List Alpha 2"/>
    <w:basedOn w:val="List2"/>
    <w:rsid w:val="004F2507"/>
    <w:pPr>
      <w:numPr>
        <w:numId w:val="7"/>
      </w:numPr>
    </w:pPr>
  </w:style>
  <w:style w:type="paragraph" w:styleId="List2">
    <w:name w:val="List 2"/>
    <w:basedOn w:val="BodyText"/>
    <w:rsid w:val="004F2507"/>
    <w:pPr>
      <w:tabs>
        <w:tab w:val="left" w:pos="680"/>
      </w:tabs>
      <w:spacing w:before="60" w:after="60"/>
      <w:ind w:left="680" w:hanging="340"/>
    </w:pPr>
  </w:style>
  <w:style w:type="paragraph" w:styleId="List3">
    <w:name w:val="List 3"/>
    <w:basedOn w:val="BodyText"/>
    <w:rsid w:val="004F2507"/>
    <w:pPr>
      <w:tabs>
        <w:tab w:val="left" w:pos="1021"/>
      </w:tabs>
      <w:spacing w:before="60" w:after="60"/>
      <w:ind w:left="1020" w:hanging="340"/>
    </w:pPr>
  </w:style>
  <w:style w:type="paragraph" w:styleId="List4">
    <w:name w:val="List 4"/>
    <w:basedOn w:val="BodyText"/>
    <w:rsid w:val="004F2507"/>
    <w:pPr>
      <w:tabs>
        <w:tab w:val="left" w:pos="1361"/>
      </w:tabs>
      <w:spacing w:before="60" w:after="60"/>
      <w:ind w:left="1361" w:hanging="340"/>
    </w:pPr>
  </w:style>
  <w:style w:type="paragraph" w:styleId="List5">
    <w:name w:val="List 5"/>
    <w:basedOn w:val="BodyText"/>
    <w:rsid w:val="004F2507"/>
    <w:pPr>
      <w:tabs>
        <w:tab w:val="left" w:pos="1701"/>
      </w:tabs>
      <w:spacing w:before="60" w:after="60"/>
      <w:ind w:left="1701" w:hanging="340"/>
    </w:pPr>
  </w:style>
  <w:style w:type="paragraph" w:styleId="ListBullet3">
    <w:name w:val="List Bullet 3"/>
    <w:basedOn w:val="List3"/>
    <w:rsid w:val="004F2507"/>
    <w:pPr>
      <w:numPr>
        <w:numId w:val="13"/>
      </w:numPr>
      <w:tabs>
        <w:tab w:val="clear" w:pos="1021"/>
      </w:tabs>
      <w:ind w:left="1037" w:hanging="357"/>
    </w:pPr>
  </w:style>
  <w:style w:type="paragraph" w:styleId="ListBullet4">
    <w:name w:val="List Bullet 4"/>
    <w:basedOn w:val="List4"/>
    <w:rsid w:val="004F2507"/>
    <w:pPr>
      <w:numPr>
        <w:numId w:val="2"/>
      </w:numPr>
      <w:tabs>
        <w:tab w:val="clear" w:pos="1361"/>
      </w:tabs>
    </w:pPr>
  </w:style>
  <w:style w:type="paragraph" w:styleId="ListBullet5">
    <w:name w:val="List Bullet 5"/>
    <w:basedOn w:val="List5"/>
    <w:rsid w:val="004F2507"/>
    <w:pPr>
      <w:numPr>
        <w:numId w:val="3"/>
      </w:numPr>
    </w:pPr>
  </w:style>
  <w:style w:type="paragraph" w:styleId="ListContinue2">
    <w:name w:val="List Continue 2"/>
    <w:basedOn w:val="List2"/>
    <w:rsid w:val="004F2507"/>
    <w:pPr>
      <w:ind w:firstLine="0"/>
    </w:pPr>
  </w:style>
  <w:style w:type="paragraph" w:styleId="ListContinue3">
    <w:name w:val="List Continue 3"/>
    <w:basedOn w:val="List3"/>
    <w:rsid w:val="004F2507"/>
    <w:pPr>
      <w:ind w:left="1021" w:firstLine="0"/>
    </w:pPr>
  </w:style>
  <w:style w:type="paragraph" w:styleId="ListContinue4">
    <w:name w:val="List Continue 4"/>
    <w:basedOn w:val="List4"/>
    <w:rsid w:val="004F2507"/>
    <w:pPr>
      <w:ind w:firstLine="0"/>
    </w:pPr>
  </w:style>
  <w:style w:type="paragraph" w:styleId="ListContinue5">
    <w:name w:val="List Continue 5"/>
    <w:basedOn w:val="List5"/>
    <w:rsid w:val="004F2507"/>
    <w:pPr>
      <w:ind w:firstLine="0"/>
    </w:pPr>
  </w:style>
  <w:style w:type="paragraph" w:styleId="ListNumber3">
    <w:name w:val="List Number 3"/>
    <w:basedOn w:val="List3"/>
    <w:rsid w:val="004F2507"/>
    <w:pPr>
      <w:numPr>
        <w:numId w:val="4"/>
      </w:numPr>
    </w:pPr>
  </w:style>
  <w:style w:type="paragraph" w:styleId="ListNumber4">
    <w:name w:val="List Number 4"/>
    <w:basedOn w:val="List4"/>
    <w:rsid w:val="004F2507"/>
    <w:pPr>
      <w:numPr>
        <w:numId w:val="5"/>
      </w:numPr>
    </w:pPr>
  </w:style>
  <w:style w:type="paragraph" w:styleId="ListNumber5">
    <w:name w:val="List Number 5"/>
    <w:basedOn w:val="List5"/>
    <w:rsid w:val="004F2507"/>
    <w:pPr>
      <w:numPr>
        <w:numId w:val="6"/>
      </w:numPr>
    </w:pPr>
  </w:style>
  <w:style w:type="paragraph" w:styleId="BlockText">
    <w:name w:val="Block Text"/>
    <w:basedOn w:val="Normal"/>
    <w:rsid w:val="004F2507"/>
    <w:pPr>
      <w:spacing w:after="120"/>
      <w:ind w:left="1440" w:right="1440"/>
    </w:pPr>
  </w:style>
  <w:style w:type="character" w:customStyle="1" w:styleId="Subscript">
    <w:name w:val="Subscript"/>
    <w:basedOn w:val="DefaultParagraphFont"/>
    <w:rsid w:val="004F2507"/>
    <w:rPr>
      <w:sz w:val="16"/>
      <w:vertAlign w:val="subscript"/>
    </w:rPr>
  </w:style>
  <w:style w:type="character" w:customStyle="1" w:styleId="Superscript">
    <w:name w:val="Superscript"/>
    <w:basedOn w:val="DefaultParagraphFont"/>
    <w:rsid w:val="004F2507"/>
    <w:rPr>
      <w:sz w:val="16"/>
      <w:vertAlign w:val="superscript"/>
    </w:rPr>
  </w:style>
  <w:style w:type="character" w:customStyle="1" w:styleId="Symbols">
    <w:name w:val="Symbols"/>
    <w:basedOn w:val="DefaultParagraphFont"/>
    <w:rsid w:val="004F2507"/>
    <w:rPr>
      <w:rFonts w:ascii="Symbol" w:hAnsi="Symbol"/>
    </w:rPr>
  </w:style>
  <w:style w:type="character" w:customStyle="1" w:styleId="MenuOptions">
    <w:name w:val="Menu Options"/>
    <w:basedOn w:val="DefaultParagraphFont"/>
    <w:rsid w:val="004F2507"/>
    <w:rPr>
      <w:rFonts w:ascii="Arial Narrow" w:hAnsi="Arial Narrow"/>
      <w:smallCaps/>
    </w:rPr>
  </w:style>
  <w:style w:type="character" w:customStyle="1" w:styleId="Buttons">
    <w:name w:val="Buttons"/>
    <w:basedOn w:val="DefaultParagraphFont"/>
    <w:rsid w:val="004F2507"/>
    <w:rPr>
      <w:b/>
    </w:rPr>
  </w:style>
  <w:style w:type="character" w:customStyle="1" w:styleId="Underlined">
    <w:name w:val="Underlined"/>
    <w:basedOn w:val="DefaultParagraphFont"/>
    <w:rsid w:val="004F2507"/>
    <w:rPr>
      <w:u w:val="single"/>
    </w:rPr>
  </w:style>
  <w:style w:type="paragraph" w:customStyle="1" w:styleId="TableBodyTextRight">
    <w:name w:val="Table Body Text Right"/>
    <w:basedOn w:val="TableBodyText"/>
    <w:rsid w:val="004F2507"/>
    <w:pPr>
      <w:widowControl w:val="0"/>
      <w:autoSpaceDE w:val="0"/>
      <w:autoSpaceDN w:val="0"/>
      <w:adjustRightInd w:val="0"/>
      <w:jc w:val="right"/>
    </w:pPr>
    <w:rPr>
      <w:rFonts w:cs="Arial"/>
      <w:szCs w:val="18"/>
    </w:rPr>
  </w:style>
  <w:style w:type="paragraph" w:customStyle="1" w:styleId="CopyrightText">
    <w:name w:val="Copyright Text"/>
    <w:basedOn w:val="BodyText"/>
    <w:rsid w:val="004F2507"/>
    <w:rPr>
      <w:sz w:val="18"/>
    </w:rPr>
  </w:style>
  <w:style w:type="paragraph" w:customStyle="1" w:styleId="BodySmallRight">
    <w:name w:val="Body Small Right"/>
    <w:basedOn w:val="BodyTextRight"/>
    <w:rsid w:val="004F2507"/>
    <w:rPr>
      <w:sz w:val="18"/>
      <w:szCs w:val="18"/>
    </w:rPr>
  </w:style>
  <w:style w:type="paragraph" w:customStyle="1" w:styleId="MarginEdition">
    <w:name w:val="Margin Edition"/>
    <w:basedOn w:val="MarginNote"/>
    <w:rsid w:val="004F2507"/>
    <w:pPr>
      <w:spacing w:before="0" w:after="0"/>
    </w:pPr>
    <w:rPr>
      <w:rFonts w:ascii="Times New Roman" w:hAnsi="Times New Roman"/>
      <w:color w:val="999999"/>
    </w:rPr>
  </w:style>
  <w:style w:type="paragraph" w:customStyle="1" w:styleId="Spacer">
    <w:name w:val="Spacer"/>
    <w:basedOn w:val="Normal"/>
    <w:rsid w:val="004F2507"/>
    <w:rPr>
      <w:sz w:val="2"/>
      <w:szCs w:val="2"/>
    </w:rPr>
  </w:style>
  <w:style w:type="character" w:customStyle="1" w:styleId="Small">
    <w:name w:val="Small"/>
    <w:basedOn w:val="DefaultParagraphFont"/>
    <w:rsid w:val="004F2507"/>
    <w:rPr>
      <w:sz w:val="16"/>
    </w:rPr>
  </w:style>
  <w:style w:type="paragraph" w:customStyle="1" w:styleId="WideTable">
    <w:name w:val="Wide Table"/>
    <w:basedOn w:val="Normal"/>
    <w:rsid w:val="004F2507"/>
    <w:pPr>
      <w:ind w:left="-1418"/>
    </w:pPr>
    <w:rPr>
      <w:sz w:val="2"/>
      <w:szCs w:val="2"/>
    </w:rPr>
  </w:style>
  <w:style w:type="character" w:styleId="PageNumber">
    <w:name w:val="page number"/>
    <w:basedOn w:val="DefaultParagraphFont"/>
    <w:rsid w:val="004F2507"/>
  </w:style>
  <w:style w:type="paragraph" w:styleId="Quote">
    <w:name w:val="Quote"/>
    <w:basedOn w:val="Heading1"/>
    <w:link w:val="QuoteChar"/>
    <w:qFormat/>
    <w:rsid w:val="004F2507"/>
    <w:rPr>
      <w:b w:val="0"/>
      <w:sz w:val="72"/>
      <w:szCs w:val="72"/>
      <w:lang w:val="en-NZ"/>
    </w:rPr>
  </w:style>
  <w:style w:type="character" w:customStyle="1" w:styleId="QuoteChar">
    <w:name w:val="Quote Char"/>
    <w:basedOn w:val="DefaultParagraphFont"/>
    <w:link w:val="Quote"/>
    <w:rsid w:val="004F2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507"/>
    <w:pPr>
      <w:pageBreakBefore/>
    </w:pPr>
  </w:style>
  <w:style w:type="paragraph" w:customStyle="1" w:styleId="Border">
    <w:name w:val="Border"/>
    <w:basedOn w:val="Normal"/>
    <w:qFormat/>
    <w:rsid w:val="004F2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507"/>
    <w:rPr>
      <w:b/>
      <w:bCs/>
      <w:i/>
      <w:iCs/>
      <w:color w:val="auto"/>
    </w:rPr>
  </w:style>
  <w:style w:type="paragraph" w:styleId="IntenseQuote">
    <w:name w:val="Intense Quote"/>
    <w:basedOn w:val="Normal"/>
    <w:next w:val="Normal"/>
    <w:link w:val="IntenseQuoteChar"/>
    <w:uiPriority w:val="30"/>
    <w:qFormat/>
    <w:rsid w:val="004F2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507"/>
    <w:rPr>
      <w:smallCaps/>
      <w:color w:val="auto"/>
      <w:u w:val="single"/>
    </w:rPr>
  </w:style>
  <w:style w:type="character" w:styleId="IntenseReference">
    <w:name w:val="Intense Reference"/>
    <w:basedOn w:val="DefaultParagraphFont"/>
    <w:uiPriority w:val="32"/>
    <w:qFormat/>
    <w:rsid w:val="004F2507"/>
    <w:rPr>
      <w:b/>
      <w:bCs/>
      <w:smallCaps/>
      <w:color w:val="auto"/>
      <w:spacing w:val="5"/>
      <w:u w:val="single"/>
    </w:rPr>
  </w:style>
  <w:style w:type="paragraph" w:customStyle="1" w:styleId="2ColumnHeading">
    <w:name w:val="2Column Heading"/>
    <w:basedOn w:val="BodyText"/>
    <w:qFormat/>
    <w:rsid w:val="004F2507"/>
    <w:pPr>
      <w:spacing w:after="60"/>
      <w:ind w:left="-2268"/>
    </w:pPr>
    <w:rPr>
      <w:b/>
    </w:rPr>
  </w:style>
  <w:style w:type="paragraph" w:customStyle="1" w:styleId="Heading1TOC">
    <w:name w:val="Heading1 TOC"/>
    <w:basedOn w:val="Normal"/>
    <w:qFormat/>
    <w:rsid w:val="004F2507"/>
    <w:pPr>
      <w:spacing w:before="240" w:after="120"/>
    </w:pPr>
    <w:rPr>
      <w:rFonts w:ascii="Times New Roman" w:hAnsi="Times New Roman"/>
      <w:b/>
      <w:sz w:val="32"/>
    </w:rPr>
  </w:style>
  <w:style w:type="paragraph" w:customStyle="1" w:styleId="Heading2TOC">
    <w:name w:val="Heading2 TOC"/>
    <w:basedOn w:val="Normal"/>
    <w:qFormat/>
    <w:rsid w:val="004F2507"/>
    <w:pPr>
      <w:spacing w:before="240" w:after="60"/>
    </w:pPr>
    <w:rPr>
      <w:rFonts w:ascii="Times New Roman" w:hAnsi="Times New Roman"/>
      <w:b/>
      <w:sz w:val="28"/>
    </w:rPr>
  </w:style>
  <w:style w:type="character" w:customStyle="1" w:styleId="Underline">
    <w:name w:val="Underline"/>
    <w:basedOn w:val="DefaultParagraphFont"/>
    <w:qFormat/>
    <w:rsid w:val="004F2507"/>
    <w:rPr>
      <w:u w:val="single"/>
    </w:rPr>
  </w:style>
  <w:style w:type="character" w:customStyle="1" w:styleId="BoldandItalics">
    <w:name w:val="Bold and Italics"/>
    <w:qFormat/>
    <w:rsid w:val="004F2507"/>
    <w:rPr>
      <w:b/>
      <w:i/>
      <w:u w:val="none"/>
    </w:rPr>
  </w:style>
  <w:style w:type="paragraph" w:styleId="BalloonText">
    <w:name w:val="Balloon Text"/>
    <w:basedOn w:val="Normal"/>
    <w:link w:val="BalloonTextChar"/>
    <w:rsid w:val="004F2507"/>
    <w:rPr>
      <w:rFonts w:ascii="Tahoma" w:hAnsi="Tahoma" w:cs="Tahoma"/>
      <w:sz w:val="16"/>
      <w:szCs w:val="16"/>
    </w:rPr>
  </w:style>
  <w:style w:type="character" w:customStyle="1" w:styleId="BalloonTextChar">
    <w:name w:val="Balloon Text Char"/>
    <w:basedOn w:val="DefaultParagraphFont"/>
    <w:link w:val="BalloonText"/>
    <w:rsid w:val="004F2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507"/>
    <w:rPr>
      <w:b/>
      <w:color w:val="660033"/>
      <w:spacing w:val="0"/>
    </w:rPr>
  </w:style>
  <w:style w:type="paragraph" w:customStyle="1" w:styleId="Nameditemlist">
    <w:name w:val="Named item list"/>
    <w:basedOn w:val="BodyText"/>
    <w:qFormat/>
    <w:rsid w:val="004F2507"/>
    <w:pPr>
      <w:tabs>
        <w:tab w:val="left" w:pos="2835"/>
      </w:tabs>
      <w:ind w:left="2835" w:hanging="2835"/>
    </w:pPr>
  </w:style>
  <w:style w:type="paragraph" w:customStyle="1" w:styleId="BodyTextnopadding">
    <w:name w:val="Body Text no padding"/>
    <w:basedOn w:val="BodyText"/>
    <w:qFormat/>
    <w:rsid w:val="004F2507"/>
    <w:pPr>
      <w:spacing w:before="0" w:after="0"/>
    </w:pPr>
  </w:style>
  <w:style w:type="character" w:styleId="Hyperlink">
    <w:name w:val="Hyperlink"/>
    <w:basedOn w:val="DefaultParagraphFont"/>
    <w:uiPriority w:val="99"/>
    <w:unhideWhenUsed/>
    <w:rsid w:val="007F4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5065</Characters>
  <Application>Microsoft Office Word</Application>
  <DocSecurity>0</DocSecurity>
  <Lines>168</Lines>
  <Paragraphs>76</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BSBWHS431 Develop processes and procedures for controlling hazardous chemicals in the workplace</dc:title>
  <dc:subject>Approved</dc:subject>
  <dc:creator>Future Skills Organisation</dc:creator>
  <cp:keywords>Release: 1</cp:keywords>
  <dc:description>Review Date: 12 April 2008</dc:description>
  <cp:lastModifiedBy>HSD_TPCMSd.prod</cp:lastModifiedBy>
  <cp:revision>3</cp:revision>
  <dcterms:created xsi:type="dcterms:W3CDTF">2025-02-11T07:12:00Z</dcterms:created>
  <dcterms:modified xsi:type="dcterms:W3CDTF">2025-02-11T07:12:00Z</dcterms:modified>
</cp:coreProperties>
</file>