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5FA" w:rsidP="00630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BSBWHS419 Contribute to implementing WHS monitoring processes</w:t>
      </w:r>
      <w:r>
        <w:fldChar w:fldCharType="end"/>
      </w:r>
    </w:p>
    <w:p w:rsidR="006305FA" w:rsidP="006305FA">
      <w:pPr>
        <w:pStyle w:val="Version"/>
        <w:sectPr w:rsidSect="003C3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8FF" w:rsidP="003C38FF">
      <w:pPr>
        <w:pStyle w:val="SuperHeading"/>
      </w:pPr>
      <w:r w:rsidRPr="003C38FF">
        <w:t>BSBWHS419 Contribute to implementing WHS monitoring processes</w:t>
      </w:r>
    </w:p>
    <w:p w:rsidR="00000000" w:rsidRPr="003C38FF" w:rsidP="003C38FF">
      <w:pPr>
        <w:pStyle w:val="Heading1"/>
      </w:pPr>
      <w:bookmarkStart w:id="1" w:name="O_1054150"/>
      <w:bookmarkEnd w:id="1"/>
      <w:r w:rsidRPr="003C3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rPr>
                <w:rStyle w:val="SpecialBold"/>
              </w:rPr>
              <w:t>Comments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t>This version first released with BSB Business Services Training Package Version 5.0.</w:t>
            </w:r>
          </w:p>
        </w:tc>
      </w:tr>
    </w:tbl>
    <w:p w:rsidR="00000000" w:rsidRPr="003C38FF" w:rsidP="003C38FF">
      <w:pPr>
        <w:pStyle w:val="BodyText"/>
      </w:pPr>
    </w:p>
    <w:p w:rsidR="00000000" w:rsidRPr="003C38FF" w:rsidP="003C38FF">
      <w:pPr>
        <w:pStyle w:val="AllowPageBreak"/>
      </w:pPr>
    </w:p>
    <w:p w:rsidR="00000000" w:rsidRPr="003C38FF" w:rsidP="003C38FF">
      <w:pPr>
        <w:pStyle w:val="Heading1"/>
      </w:pPr>
      <w:bookmarkStart w:id="2" w:name="O_1054155"/>
      <w:bookmarkEnd w:id="2"/>
      <w:r w:rsidRPr="003C38FF">
        <w:t>Application</w:t>
      </w:r>
    </w:p>
    <w:p w:rsidR="00000000" w:rsidRPr="003C38FF" w:rsidP="006305FA">
      <w:pPr>
        <w:pStyle w:val="BodyText"/>
      </w:pPr>
      <w:r w:rsidRPr="003C38FF">
        <w:t>This unit describes the skills and knowledge required to contribute t</w:t>
      </w:r>
      <w:r w:rsidRPr="003C38FF">
        <w:t>o monitoring a range of physical agents and conditions relating to work health and safety (WHS) in the workplace. It involves the use of a range of measuring devices to collect, interpret and report on workplace information and data in relation to those ph</w:t>
      </w:r>
      <w:r w:rsidRPr="003C38FF">
        <w:t>ysical agents and conditions.</w:t>
      </w:r>
    </w:p>
    <w:p w:rsidR="00000000" w:rsidRPr="003C38FF" w:rsidP="006305FA">
      <w:pPr>
        <w:pStyle w:val="BodyText"/>
      </w:pPr>
      <w:r w:rsidRPr="003C38FF">
        <w:t xml:space="preserve">The unit applies to those working in a broad range of WHS roles across all industries. </w:t>
      </w:r>
    </w:p>
    <w:p w:rsidR="00000000" w:rsidRPr="003C38FF" w:rsidP="006305FA">
      <w:pPr>
        <w:pStyle w:val="BodyText"/>
      </w:pPr>
      <w:r w:rsidRPr="003C38FF">
        <w:t xml:space="preserve">The unit does not extend to hazard identification, risk assessment or developing risk controls based on the outcomes of monitoring, which </w:t>
      </w:r>
      <w:r w:rsidRPr="003C38FF">
        <w:t xml:space="preserve">are covered in BSBWHS414 </w:t>
      </w:r>
      <w:r w:rsidRPr="003C38FF">
        <w:rPr>
          <w:rStyle w:val="Emphasis"/>
        </w:rPr>
        <w:t>Contribute to WHS risk management</w:t>
      </w:r>
      <w:r w:rsidRPr="003C38FF">
        <w:t xml:space="preserve">. </w:t>
      </w:r>
    </w:p>
    <w:p w:rsidR="00000000" w:rsidRPr="003C38FF" w:rsidP="006305FA">
      <w:pPr>
        <w:pStyle w:val="BodyText"/>
      </w:pPr>
      <w:r w:rsidRPr="003C38FF">
        <w:t>This unit does not qualify individuals to perform duties as a registered officer under any legislation.</w:t>
      </w:r>
    </w:p>
    <w:p w:rsidR="00000000" w:rsidRPr="003C38FF" w:rsidP="003C38FF">
      <w:pPr>
        <w:pStyle w:val="BodyTextBold"/>
      </w:pPr>
      <w:r w:rsidRPr="003C38FF">
        <w:t>NOTES</w:t>
      </w:r>
    </w:p>
    <w:p w:rsidR="00000000" w:rsidRPr="003C38FF" w:rsidP="006305FA">
      <w:pPr>
        <w:pStyle w:val="List"/>
      </w:pPr>
      <w:r w:rsidRPr="003C38FF">
        <w:t>1.</w:t>
      </w:r>
      <w:r>
        <w:tab/>
      </w:r>
      <w:r w:rsidRPr="003C38FF">
        <w:t>The terms ‘occupational health and safety’ (OHS) and ‘work health and safety’ (WH</w:t>
      </w:r>
      <w:r w:rsidRPr="003C38FF">
        <w:t xml:space="preserve">S) are equivalent, and generally either can be used in the workplace. In jurisdictions where </w:t>
      </w:r>
      <w:r w:rsidRPr="003C38FF">
        <w:rPr>
          <w:rStyle w:val="Emphasis"/>
        </w:rPr>
        <w:t>model WHS laws</w:t>
      </w:r>
      <w:r w:rsidRPr="003C38FF">
        <w:t xml:space="preserve"> have not been implemented, registered training organisations (RTOs) are advised to contextualise this unit of competency by referring to existing WH</w:t>
      </w:r>
      <w:r w:rsidRPr="003C38FF">
        <w:t>S legislative requirements.</w:t>
      </w:r>
    </w:p>
    <w:p w:rsidR="00000000" w:rsidRPr="003C38FF" w:rsidP="006305FA">
      <w:pPr>
        <w:pStyle w:val="List"/>
      </w:pPr>
      <w:r w:rsidRPr="003C38FF">
        <w:t>2.</w:t>
      </w:r>
      <w:r>
        <w:tab/>
      </w:r>
      <w:r w:rsidRPr="003C38FF">
        <w:t xml:space="preserve">The </w:t>
      </w:r>
      <w:r w:rsidRPr="003C38FF">
        <w:rPr>
          <w:rStyle w:val="Emphasis"/>
        </w:rPr>
        <w:t>model WHS laws</w:t>
      </w:r>
      <w:r w:rsidRPr="003C38FF">
        <w:t xml:space="preserve"> include the model WHS Act, model WHS Regulations and model WHS Codes of Practice. See Safe Work Australia for further information.</w:t>
      </w:r>
    </w:p>
    <w:p w:rsidR="00000000" w:rsidRPr="003C38FF" w:rsidP="003C38FF">
      <w:pPr>
        <w:pStyle w:val="BodyText"/>
      </w:pPr>
    </w:p>
    <w:p w:rsidR="00000000" w:rsidRPr="003C38FF" w:rsidP="006305FA">
      <w:pPr>
        <w:pStyle w:val="BodyText"/>
      </w:pPr>
      <w:r w:rsidRPr="003C38FF">
        <w:t>Licensing, legislative and certification requirements may apply to this un</w:t>
      </w:r>
      <w:r w:rsidRPr="003C38FF">
        <w:t>it in some jurisdictions. Users are advised to check with the relevant regulatory authority.</w:t>
      </w:r>
    </w:p>
    <w:p w:rsidR="00000000" w:rsidRPr="003C38FF" w:rsidP="003C38FF">
      <w:pPr>
        <w:pStyle w:val="Heading1"/>
      </w:pPr>
      <w:bookmarkStart w:id="3" w:name="O_1054154"/>
      <w:bookmarkEnd w:id="3"/>
      <w:r w:rsidRPr="003C38FF">
        <w:t>Unit Sector</w:t>
      </w:r>
    </w:p>
    <w:p w:rsidR="00000000" w:rsidRPr="003C38FF" w:rsidP="006305FA">
      <w:pPr>
        <w:pStyle w:val="BodyText"/>
      </w:pPr>
      <w:r w:rsidRPr="003C38FF">
        <w:t>Regulation, Licensing and Risk – Work Health and Safety</w:t>
      </w:r>
    </w:p>
    <w:p w:rsidR="00000000" w:rsidRPr="003C38FF" w:rsidP="003C38FF">
      <w:pPr>
        <w:pStyle w:val="Heading1"/>
      </w:pPr>
      <w:bookmarkStart w:id="4" w:name="O_1054153"/>
      <w:bookmarkEnd w:id="4"/>
      <w:r w:rsidRPr="003C38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6305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rPr>
                <w:rStyle w:val="SpecialBold"/>
              </w:rPr>
              <w:t>PERFORMANCE CRITERIA</w:t>
            </w:r>
          </w:p>
        </w:tc>
      </w:tr>
      <w:tr w:rsidTr="006305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5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1. Contribute to selecting measuring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t>1.1 Contribute to determining WHS regulatory requi</w:t>
            </w:r>
            <w:r w:rsidRPr="003C38FF">
              <w:t>rements and standards that apply to monitoring</w:t>
            </w:r>
          </w:p>
          <w:p w:rsidR="00000000" w:rsidRPr="003C38FF" w:rsidP="003C38FF">
            <w:pPr>
              <w:pStyle w:val="BodyText"/>
            </w:pPr>
            <w:r w:rsidRPr="003C38FF">
              <w:t>1.2 Consult with relevant individuals and/or parties to identify agents and/or conditions to be measured, according to organisational policies and procedures</w:t>
            </w:r>
          </w:p>
          <w:p w:rsidR="00000000" w:rsidRPr="003C38FF" w:rsidP="003C38FF">
            <w:pPr>
              <w:pStyle w:val="BodyText"/>
            </w:pPr>
            <w:r w:rsidRPr="003C38FF">
              <w:t>1.3 Identify characteristics of agents and/or condi</w:t>
            </w:r>
            <w:r w:rsidRPr="003C38FF">
              <w:t>tions to be monitored</w:t>
            </w:r>
          </w:p>
          <w:p w:rsidR="00000000" w:rsidRPr="003C38FF" w:rsidP="003C38FF">
            <w:pPr>
              <w:pStyle w:val="BodyText"/>
            </w:pPr>
            <w:r w:rsidRPr="003C38FF">
              <w:t>1.4 Identify work area where measurements are to be taken</w:t>
            </w:r>
          </w:p>
          <w:p w:rsidR="00000000" w:rsidRPr="003C38FF" w:rsidP="003C38FF">
            <w:pPr>
              <w:pStyle w:val="BodyText"/>
            </w:pPr>
            <w:r w:rsidRPr="003C38FF">
              <w:t>1.5 Contribute to selecting measuring equipment according to agents and/or conditions, work environment, activities being carried out and level of risk to self and others present at time of monitoring</w:t>
            </w:r>
          </w:p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1.6 Determine limits of own expertise and available equ</w:t>
            </w:r>
            <w:r w:rsidRPr="003C38FF">
              <w:t>ipment, and seek specialist advice and equipment as required</w:t>
            </w:r>
          </w:p>
        </w:tc>
      </w:tr>
      <w:tr w:rsidTr="006305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2. Contribute to preparing to collect workplace information and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t>2.1 Determine sampling process for data collection</w:t>
            </w:r>
          </w:p>
          <w:p w:rsidR="00000000" w:rsidRPr="003C38FF" w:rsidP="003C38FF">
            <w:pPr>
              <w:pStyle w:val="BodyText"/>
            </w:pPr>
            <w:r w:rsidRPr="003C38FF">
              <w:t>2.2 Contribute to outlining a sampling plan according to organisational po</w:t>
            </w:r>
            <w:r w:rsidRPr="003C38FF">
              <w:t>licies and procedures</w:t>
            </w:r>
          </w:p>
          <w:p w:rsidR="00000000" w:rsidRPr="003C38FF" w:rsidP="003C38FF">
            <w:pPr>
              <w:pStyle w:val="BodyText"/>
            </w:pPr>
            <w:r w:rsidRPr="003C38FF">
              <w:t>2.3 Collect information and data about requirements, nature and purpose of monitoring</w:t>
            </w:r>
          </w:p>
          <w:p w:rsidR="00000000" w:rsidRPr="003C38FF" w:rsidP="003C38FF">
            <w:pPr>
              <w:pStyle w:val="BodyText"/>
            </w:pPr>
            <w:r w:rsidRPr="003C38FF">
              <w:t>2.4 Inspect work area and consult with workers and affected individuals and/or parties about nature of agents and/or conditions to be monitored</w:t>
            </w:r>
          </w:p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 xml:space="preserve">2.5 </w:t>
            </w:r>
            <w:r w:rsidRPr="003C38FF">
              <w:t>Contribute to checking operability of equipment according to WHS laws, and organisational policies and procedures</w:t>
            </w:r>
          </w:p>
        </w:tc>
      </w:tr>
      <w:tr w:rsidTr="006305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3. Contribute to collecting workplace information and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t>3.1 Assist with arranging calibration of monitoring equipment where required</w:t>
            </w:r>
          </w:p>
          <w:p w:rsidR="00000000" w:rsidRPr="003C38FF" w:rsidP="003C38FF">
            <w:pPr>
              <w:pStyle w:val="BodyText"/>
            </w:pPr>
            <w:r w:rsidRPr="003C38FF">
              <w:t>3.2 C</w:t>
            </w:r>
            <w:r w:rsidRPr="003C38FF">
              <w:t>ontribute to testing according to legislative requirements</w:t>
            </w:r>
          </w:p>
          <w:p w:rsidR="00000000" w:rsidRPr="003C38FF" w:rsidP="003C38FF">
            <w:pPr>
              <w:pStyle w:val="BodyText"/>
            </w:pPr>
            <w:r w:rsidRPr="003C38FF">
              <w:t>3.3 Use equipment to conduct sampling according to legislative requirements</w:t>
            </w:r>
          </w:p>
          <w:p w:rsidR="00000000" w:rsidRPr="003C38FF" w:rsidP="003C38FF">
            <w:pPr>
              <w:pStyle w:val="BodyText"/>
            </w:pPr>
            <w:r w:rsidRPr="003C38FF">
              <w:t>3.4 Ensure own health and safety and that of others present at the time of monitoring while collecting information and da</w:t>
            </w:r>
            <w:r w:rsidRPr="003C38FF">
              <w:t>ta</w:t>
            </w:r>
          </w:p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3.5 Record readings according to organisational requirements, using expert support and advice as required</w:t>
            </w:r>
          </w:p>
        </w:tc>
      </w:tr>
      <w:tr w:rsidTr="006305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 xml:space="preserve">4. Contribute to cleaning </w:t>
            </w:r>
            <w:r w:rsidRPr="003C38FF">
              <w:t>and storing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t xml:space="preserve">4.1 Participate in reinstating equipment and parts to pre-use condition, </w:t>
            </w:r>
            <w:r w:rsidRPr="003C38FF">
              <w:t>or dispose of appropriate</w:t>
            </w:r>
            <w:r w:rsidRPr="003C38FF">
              <w:t>ly</w:t>
            </w:r>
          </w:p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4.2 Contribute to correctly storing reusable equipment, and/or making it ready for re-use as required, according to WHS laws, and organisational policies and procedures</w:t>
            </w:r>
          </w:p>
        </w:tc>
      </w:tr>
      <w:tr w:rsidTr="006305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5. Contribute to documenting and evaluating results of monitoring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"/>
            </w:pPr>
            <w:r w:rsidRPr="003C38FF">
              <w:t>5.1 Assist with i</w:t>
            </w:r>
            <w:r w:rsidRPr="003C38FF">
              <w:t>nterpreting and evaluating results against a recognised standard and document results</w:t>
            </w:r>
          </w:p>
          <w:p w:rsidR="00000000" w:rsidRPr="003C38FF" w:rsidP="003C38FF">
            <w:pPr>
              <w:pStyle w:val="BodyText"/>
            </w:pPr>
            <w:r w:rsidRPr="003C38FF">
              <w:t>5.2 Use results to contribute to preparing reports on the monitoring process, including any WHS regulatory requirements</w:t>
            </w:r>
          </w:p>
          <w:p w:rsidR="00000000" w:rsidRPr="003C38FF" w:rsidP="003C38FF">
            <w:pPr>
              <w:pStyle w:val="BodyText"/>
            </w:pPr>
            <w:r w:rsidRPr="003C38FF">
              <w:t>5.3 Ensure that results and records are retained in an easily retrievable format according to WHS laws, and organisational policies and procedures</w:t>
            </w:r>
          </w:p>
        </w:tc>
      </w:tr>
    </w:tbl>
    <w:p w:rsidR="00000000" w:rsidRPr="003C38FF" w:rsidP="003C38FF">
      <w:pPr>
        <w:pStyle w:val="BodyText"/>
      </w:pPr>
    </w:p>
    <w:p w:rsidR="00000000" w:rsidRPr="003C38FF" w:rsidP="003C38FF">
      <w:pPr>
        <w:pStyle w:val="AllowPageBreak"/>
      </w:pPr>
    </w:p>
    <w:p w:rsidR="00000000" w:rsidRPr="003C38FF" w:rsidP="003C38FF">
      <w:pPr>
        <w:pStyle w:val="Heading1"/>
      </w:pPr>
      <w:bookmarkStart w:id="5" w:name="O_1054152"/>
      <w:bookmarkEnd w:id="5"/>
      <w:r w:rsidRPr="003C38FF">
        <w:t>Foundation Skills</w:t>
      </w:r>
    </w:p>
    <w:p w:rsidR="00000000" w:rsidRPr="006305FA" w:rsidP="006305FA">
      <w:pPr>
        <w:pStyle w:val="BodyText"/>
        <w:rPr>
          <w:i/>
        </w:rPr>
      </w:pPr>
      <w:r w:rsidRPr="006305FA">
        <w:rPr>
          <w:rStyle w:val="Emphasis"/>
        </w:rPr>
        <w:t>This section describes those language, literacy, numeracy and employme</w:t>
      </w:r>
      <w:r w:rsidRPr="006305FA">
        <w:rPr>
          <w:rStyle w:val="Emphasis"/>
        </w:rPr>
        <w:t>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3929"/>
      </w:tblGrid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BodyTextBold"/>
            </w:pPr>
            <w:r w:rsidRPr="003C38FF">
              <w:rPr>
                <w:rStyle w:val="SpecialBold"/>
              </w:rPr>
              <w:t>Skill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Bold"/>
              <w:rPr>
                <w:lang w:val="en-NZ"/>
              </w:rPr>
            </w:pPr>
            <w:r w:rsidRPr="003C38FF">
              <w:rPr>
                <w:rStyle w:val="SpecialBold"/>
              </w:rPr>
              <w:t>Description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Reading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ListBullet"/>
              <w:rPr>
                <w:lang w:val="en-NZ"/>
              </w:rPr>
            </w:pPr>
            <w:r w:rsidRPr="003C38FF">
              <w:t>Interprets and analyses legal, organisational and technical texts relevant to monitoring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Writing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ListBullet"/>
              <w:rPr>
                <w:lang w:val="en-NZ"/>
              </w:rPr>
            </w:pPr>
            <w:r w:rsidRPr="003C38FF">
              <w:t>Uses appropriate structure, layout and language for reporting and recording information about WHS monitoring in a clear and logical manner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Oral communication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ListBullet"/>
              <w:rPr>
                <w:lang w:val="en-NZ"/>
              </w:rPr>
            </w:pPr>
            <w:r w:rsidRPr="003C38FF">
              <w:t>Uses structure and language suitable for audience to present or seek information about monitorin</w:t>
            </w:r>
            <w:r w:rsidRPr="003C38FF">
              <w:t>g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Numeracy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ListBullet"/>
            </w:pPr>
            <w:r w:rsidRPr="003C38FF">
              <w:t>Uses units of measurement required for specific hazards</w:t>
            </w:r>
          </w:p>
          <w:p w:rsidR="00000000" w:rsidRPr="003C38FF" w:rsidP="003C38FF">
            <w:pPr>
              <w:pStyle w:val="ListBullet"/>
            </w:pPr>
            <w:r w:rsidRPr="003C38FF">
              <w:t>Uses appropriate scales when using equipment</w:t>
            </w:r>
          </w:p>
          <w:p w:rsidR="00000000" w:rsidP="003C38FF">
            <w:pPr>
              <w:pStyle w:val="ListBullet"/>
              <w:rPr>
                <w:lang w:val="en-NZ"/>
              </w:rPr>
            </w:pPr>
            <w:r w:rsidRPr="003C38FF">
              <w:t>Performs calculations to interpret sampling results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Navigate the world of work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ListBullet"/>
            </w:pPr>
            <w:r w:rsidRPr="003C38FF">
              <w:t xml:space="preserve">Adheres to legal and regulatory responsibilities in relation </w:t>
            </w:r>
            <w:r w:rsidRPr="003C38FF">
              <w:t>to own WHS role and responsibilities</w:t>
            </w:r>
          </w:p>
          <w:p w:rsidR="00000000" w:rsidP="003C38FF">
            <w:pPr>
              <w:pStyle w:val="ListBullet"/>
              <w:rPr>
                <w:lang w:val="en-NZ"/>
              </w:rPr>
            </w:pPr>
            <w:r w:rsidRPr="003C38FF">
              <w:t>Keeps up to date on changes to WHS laws relevant to own role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Interact with others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ListBullet"/>
            </w:pPr>
            <w:r w:rsidRPr="003C38FF">
              <w:t>Identifies what, with whom and how to communicate in the context of WHS monitoring</w:t>
            </w:r>
          </w:p>
          <w:p w:rsidR="00000000" w:rsidRPr="003C38FF" w:rsidP="003C38FF">
            <w:pPr>
              <w:pStyle w:val="ListBullet"/>
            </w:pPr>
            <w:r w:rsidRPr="003C38FF">
              <w:t>Cooperates with others as part of WHS monitoring processes, and contributes to specific activities requiring joint responsibility and accountability</w:t>
            </w:r>
          </w:p>
          <w:p w:rsidR="00000000" w:rsidRPr="003C38FF" w:rsidP="003C38FF">
            <w:pPr>
              <w:pStyle w:val="ListBullet"/>
            </w:pPr>
            <w:r w:rsidRPr="003C38FF">
              <w:t>Collaborates with others to achieve individual and team outcomes</w:t>
            </w:r>
          </w:p>
          <w:p w:rsidR="00000000" w:rsidP="003C38FF">
            <w:pPr>
              <w:pStyle w:val="ListBullet"/>
              <w:rPr>
                <w:lang w:val="en-NZ"/>
              </w:rPr>
            </w:pPr>
            <w:r w:rsidRPr="003C38FF">
              <w:t xml:space="preserve">Offers assistance, and shares information </w:t>
            </w:r>
            <w:r w:rsidRPr="003C38FF">
              <w:t xml:space="preserve">and resources voluntarily </w:t>
            </w:r>
          </w:p>
        </w:tc>
      </w:tr>
      <w:tr w:rsidTr="003C3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FF">
            <w:pPr>
              <w:pStyle w:val="BodyText"/>
              <w:rPr>
                <w:lang w:val="en-NZ"/>
              </w:rPr>
            </w:pPr>
            <w:r w:rsidRPr="003C38FF">
              <w:t>Get the work done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FF" w:rsidP="003C38FF">
            <w:pPr>
              <w:pStyle w:val="ListBullet"/>
            </w:pPr>
            <w:r w:rsidRPr="003C38FF">
              <w:t>Determines priorities, sequences the steps for clearly defined tasks, and identifies and assembles resources required to plan for WHS monitoring within scope of own role</w:t>
            </w:r>
          </w:p>
          <w:p w:rsidR="00000000" w:rsidRPr="003C38FF" w:rsidP="003C38FF">
            <w:pPr>
              <w:pStyle w:val="ListBullet"/>
            </w:pPr>
            <w:r w:rsidRPr="003C38FF">
              <w:t>Uses decision-making processes: sets an</w:t>
            </w:r>
            <w:r w:rsidRPr="003C38FF">
              <w:t>d clarifies goals, gathers information, and identifies and evaluates choices against a set of criteria</w:t>
            </w:r>
          </w:p>
          <w:p w:rsidR="00000000" w:rsidRPr="003C38FF" w:rsidP="003C38FF">
            <w:pPr>
              <w:pStyle w:val="ListBullet"/>
            </w:pPr>
            <w:r w:rsidRPr="003C38FF">
              <w:t>Uses familiar digital systems and tools to access, organise, analyse and display information relevant to role</w:t>
            </w:r>
          </w:p>
          <w:p w:rsidR="00000000" w:rsidRPr="003C38FF" w:rsidP="003C38FF">
            <w:pPr>
              <w:pStyle w:val="ListBullet"/>
            </w:pPr>
            <w:r w:rsidRPr="003C38FF">
              <w:t>Manages and maintains files securely in app</w:t>
            </w:r>
            <w:r w:rsidRPr="003C38FF">
              <w:t>ropriate storage media and formats to enable retrieval according to legislative requirements</w:t>
            </w:r>
          </w:p>
        </w:tc>
      </w:tr>
    </w:tbl>
    <w:p w:rsidR="00000000" w:rsidRPr="003C38FF" w:rsidP="003C38FF">
      <w:pPr>
        <w:pStyle w:val="BodyText"/>
      </w:pPr>
    </w:p>
    <w:p w:rsidR="00000000" w:rsidRPr="003C38FF" w:rsidP="003C38FF">
      <w:pPr>
        <w:pStyle w:val="AllowPageBreak"/>
      </w:pPr>
    </w:p>
    <w:p w:rsidR="00000000" w:rsidRPr="003C38FF" w:rsidP="003C38FF">
      <w:pPr>
        <w:pStyle w:val="Heading1"/>
      </w:pPr>
      <w:bookmarkStart w:id="6" w:name="O_1054151"/>
      <w:bookmarkEnd w:id="6"/>
      <w:r w:rsidRPr="003C38FF">
        <w:t>Unit Mapping Information</w:t>
      </w:r>
    </w:p>
    <w:p w:rsidR="00000000" w:rsidRPr="003C38FF" w:rsidP="006305FA">
      <w:pPr>
        <w:pStyle w:val="BodyText"/>
      </w:pPr>
      <w:r w:rsidRPr="003C38FF">
        <w:t>Supersedes and is equivalent to BSBWHS409 Assist with workplace monitoring processes.</w:t>
      </w:r>
    </w:p>
    <w:p w:rsidR="00000000" w:rsidRPr="003C38FF" w:rsidP="003C38FF">
      <w:pPr>
        <w:pStyle w:val="Heading1"/>
      </w:pPr>
      <w:bookmarkStart w:id="7" w:name="O_1054144"/>
      <w:bookmarkEnd w:id="7"/>
      <w:r w:rsidRPr="003C38FF">
        <w:t>Links</w:t>
      </w:r>
    </w:p>
    <w:p w:rsidR="00000000" w:rsidRPr="003C38FF" w:rsidP="006305FA">
      <w:pPr>
        <w:pStyle w:val="BodyText"/>
      </w:pPr>
      <w:r w:rsidRPr="003C38F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47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38FF" w:rsidP="003C38FF"/>
    <w:sectPr w:rsidSect="003C3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FF" w:rsidRPr="006305FA" w:rsidP="00630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FA" w:rsidP="003C3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5FA" w:rsidP="003C3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05FA" w:rsidP="003C3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8FF" w:rsidRPr="006305FA" w:rsidP="00630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FA" w:rsidRPr="002D2AF8" w:rsidP="003C3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BSBWHS419 Contribute to implementing WHS monitoring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305FA" w:rsidP="003C3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0B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A3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8FF"/>
  </w:style>
  <w:style w:type="character" w:customStyle="1" w:styleId="Heading1Char">
    <w:name w:val="Heading 1 Char"/>
    <w:basedOn w:val="DefaultParagraphFont"/>
    <w:link w:val="Heading1"/>
    <w:rsid w:val="003C3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8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8FF"/>
    <w:rPr>
      <w:b/>
      <w:spacing w:val="0"/>
    </w:rPr>
  </w:style>
  <w:style w:type="character" w:styleId="Emphasis">
    <w:name w:val="Emphasis"/>
    <w:basedOn w:val="DefaultParagraphFont"/>
    <w:qFormat/>
    <w:rsid w:val="003C38FF"/>
    <w:rPr>
      <w:i/>
    </w:rPr>
  </w:style>
  <w:style w:type="paragraph" w:customStyle="1" w:styleId="SuperHeading">
    <w:name w:val="SuperHeading"/>
    <w:basedOn w:val="Normal"/>
    <w:rsid w:val="003C3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38FF"/>
    <w:rPr>
      <w:b/>
    </w:rPr>
  </w:style>
  <w:style w:type="character" w:customStyle="1" w:styleId="Heading2Char">
    <w:name w:val="Heading 2 Char"/>
    <w:basedOn w:val="DefaultParagraphFont"/>
    <w:link w:val="Heading2"/>
    <w:rsid w:val="003C3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8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8FF"/>
  </w:style>
  <w:style w:type="paragraph" w:styleId="TableofFigures">
    <w:name w:val="table of figures"/>
    <w:basedOn w:val="Normal"/>
    <w:next w:val="Normal"/>
    <w:semiHidden/>
    <w:rsid w:val="003C3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8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8FF"/>
    <w:rPr>
      <w:rFonts w:ascii="Wingdings" w:hAnsi="Wingdings"/>
    </w:rPr>
  </w:style>
  <w:style w:type="paragraph" w:customStyle="1" w:styleId="TableHeading">
    <w:name w:val="Table Heading"/>
    <w:basedOn w:val="HeadingBase"/>
    <w:rsid w:val="003C3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8FF"/>
    <w:rPr>
      <w:color w:val="0033CC"/>
      <w:u w:val="none"/>
    </w:rPr>
  </w:style>
  <w:style w:type="paragraph" w:customStyle="1" w:styleId="BodyTextRight">
    <w:name w:val="Body Text Right"/>
    <w:basedOn w:val="BodyText"/>
    <w:rsid w:val="003C3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8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8FF"/>
    <w:rPr>
      <w:sz w:val="32"/>
    </w:rPr>
  </w:style>
  <w:style w:type="paragraph" w:customStyle="1" w:styleId="HeadingProcedure">
    <w:name w:val="Heading Procedure"/>
    <w:basedOn w:val="HeadingBase"/>
    <w:next w:val="Normal"/>
    <w:rsid w:val="003C3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8FF"/>
    <w:pPr>
      <w:spacing w:before="60" w:after="60"/>
    </w:pPr>
  </w:style>
  <w:style w:type="paragraph" w:styleId="ListContinue">
    <w:name w:val="List Continue"/>
    <w:basedOn w:val="List"/>
    <w:rsid w:val="003C38FF"/>
    <w:pPr>
      <w:ind w:firstLine="0"/>
    </w:pPr>
  </w:style>
  <w:style w:type="paragraph" w:customStyle="1" w:styleId="ListNote">
    <w:name w:val="List Note"/>
    <w:basedOn w:val="List"/>
    <w:rsid w:val="003C3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8FF"/>
    <w:rPr>
      <w:rFonts w:ascii="Courier New" w:hAnsi="Courier New"/>
    </w:rPr>
  </w:style>
  <w:style w:type="paragraph" w:customStyle="1" w:styleId="NoteBullet">
    <w:name w:val="Note Bullet"/>
    <w:basedOn w:val="Note"/>
    <w:rsid w:val="003C3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8FF"/>
    <w:rPr>
      <w:b/>
      <w:smallCaps/>
    </w:rPr>
  </w:style>
  <w:style w:type="paragraph" w:customStyle="1" w:styleId="TableListNumber">
    <w:name w:val="Table List Number"/>
    <w:basedOn w:val="ListNumber"/>
    <w:rsid w:val="003C3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8FF"/>
    <w:pPr>
      <w:numPr>
        <w:numId w:val="8"/>
      </w:numPr>
    </w:pPr>
  </w:style>
  <w:style w:type="paragraph" w:customStyle="1" w:styleId="ListAlpha2">
    <w:name w:val="List Alpha 2"/>
    <w:basedOn w:val="List2"/>
    <w:rsid w:val="003C38FF"/>
    <w:pPr>
      <w:numPr>
        <w:numId w:val="7"/>
      </w:numPr>
    </w:pPr>
  </w:style>
  <w:style w:type="paragraph" w:styleId="List2">
    <w:name w:val="List 2"/>
    <w:basedOn w:val="BodyText"/>
    <w:rsid w:val="003C3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8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8FF"/>
    <w:pPr>
      <w:numPr>
        <w:numId w:val="3"/>
      </w:numPr>
    </w:pPr>
  </w:style>
  <w:style w:type="paragraph" w:styleId="ListContinue2">
    <w:name w:val="List Continue 2"/>
    <w:basedOn w:val="List2"/>
    <w:rsid w:val="003C38FF"/>
    <w:pPr>
      <w:ind w:firstLine="0"/>
    </w:pPr>
  </w:style>
  <w:style w:type="paragraph" w:styleId="ListContinue3">
    <w:name w:val="List Continue 3"/>
    <w:basedOn w:val="List3"/>
    <w:rsid w:val="003C38FF"/>
    <w:pPr>
      <w:ind w:left="1021" w:firstLine="0"/>
    </w:pPr>
  </w:style>
  <w:style w:type="paragraph" w:styleId="ListContinue4">
    <w:name w:val="List Continue 4"/>
    <w:basedOn w:val="List4"/>
    <w:rsid w:val="003C38FF"/>
    <w:pPr>
      <w:ind w:firstLine="0"/>
    </w:pPr>
  </w:style>
  <w:style w:type="paragraph" w:styleId="ListContinue5">
    <w:name w:val="List Continue 5"/>
    <w:basedOn w:val="List5"/>
    <w:rsid w:val="003C38FF"/>
    <w:pPr>
      <w:ind w:firstLine="0"/>
    </w:pPr>
  </w:style>
  <w:style w:type="paragraph" w:styleId="ListNumber3">
    <w:name w:val="List Number 3"/>
    <w:basedOn w:val="List3"/>
    <w:rsid w:val="003C38FF"/>
    <w:pPr>
      <w:numPr>
        <w:numId w:val="4"/>
      </w:numPr>
    </w:pPr>
  </w:style>
  <w:style w:type="paragraph" w:styleId="ListNumber4">
    <w:name w:val="List Number 4"/>
    <w:basedOn w:val="List4"/>
    <w:rsid w:val="003C38FF"/>
    <w:pPr>
      <w:numPr>
        <w:numId w:val="5"/>
      </w:numPr>
    </w:pPr>
  </w:style>
  <w:style w:type="paragraph" w:styleId="ListNumber5">
    <w:name w:val="List Number 5"/>
    <w:basedOn w:val="List5"/>
    <w:rsid w:val="003C38FF"/>
    <w:pPr>
      <w:numPr>
        <w:numId w:val="6"/>
      </w:numPr>
    </w:pPr>
  </w:style>
  <w:style w:type="paragraph" w:styleId="BlockText">
    <w:name w:val="Block Text"/>
    <w:basedOn w:val="Normal"/>
    <w:rsid w:val="003C3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8FF"/>
    <w:rPr>
      <w:sz w:val="16"/>
      <w:vertAlign w:val="superscript"/>
    </w:rPr>
  </w:style>
  <w:style w:type="character" w:customStyle="1" w:styleId="Symbols">
    <w:name w:val="Symbols"/>
    <w:basedOn w:val="DefaultParagraphFont"/>
    <w:rsid w:val="003C38FF"/>
    <w:rPr>
      <w:rFonts w:ascii="Symbol" w:hAnsi="Symbol"/>
    </w:rPr>
  </w:style>
  <w:style w:type="character" w:customStyle="1" w:styleId="MenuOptions">
    <w:name w:val="Menu Options"/>
    <w:basedOn w:val="DefaultParagraphFont"/>
    <w:rsid w:val="003C3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8FF"/>
    <w:rPr>
      <w:b/>
    </w:rPr>
  </w:style>
  <w:style w:type="character" w:customStyle="1" w:styleId="Underlined">
    <w:name w:val="Underlined"/>
    <w:basedOn w:val="DefaultParagraphFont"/>
    <w:rsid w:val="003C38FF"/>
    <w:rPr>
      <w:u w:val="single"/>
    </w:rPr>
  </w:style>
  <w:style w:type="paragraph" w:customStyle="1" w:styleId="TableBodyTextRight">
    <w:name w:val="Table Body Text Right"/>
    <w:basedOn w:val="TableBodyText"/>
    <w:rsid w:val="003C3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8FF"/>
    <w:rPr>
      <w:sz w:val="18"/>
    </w:rPr>
  </w:style>
  <w:style w:type="paragraph" w:customStyle="1" w:styleId="BodySmallRight">
    <w:name w:val="Body Small Right"/>
    <w:basedOn w:val="BodyTextRight"/>
    <w:rsid w:val="003C38FF"/>
    <w:rPr>
      <w:sz w:val="18"/>
      <w:szCs w:val="18"/>
    </w:rPr>
  </w:style>
  <w:style w:type="paragraph" w:customStyle="1" w:styleId="MarginEdition">
    <w:name w:val="Margin Edition"/>
    <w:basedOn w:val="MarginNote"/>
    <w:rsid w:val="003C3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8FF"/>
    <w:rPr>
      <w:sz w:val="2"/>
      <w:szCs w:val="2"/>
    </w:rPr>
  </w:style>
  <w:style w:type="character" w:customStyle="1" w:styleId="Small">
    <w:name w:val="Small"/>
    <w:basedOn w:val="DefaultParagraphFont"/>
    <w:rsid w:val="003C38FF"/>
    <w:rPr>
      <w:sz w:val="16"/>
    </w:rPr>
  </w:style>
  <w:style w:type="paragraph" w:customStyle="1" w:styleId="WideTable">
    <w:name w:val="Wide Table"/>
    <w:basedOn w:val="Normal"/>
    <w:rsid w:val="003C3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8FF"/>
  </w:style>
  <w:style w:type="paragraph" w:styleId="Quote">
    <w:name w:val="Quote"/>
    <w:basedOn w:val="Heading1"/>
    <w:link w:val="QuoteChar"/>
    <w:qFormat/>
    <w:rsid w:val="003C3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8FF"/>
    <w:pPr>
      <w:pageBreakBefore/>
    </w:pPr>
  </w:style>
  <w:style w:type="paragraph" w:customStyle="1" w:styleId="Border">
    <w:name w:val="Border"/>
    <w:basedOn w:val="Normal"/>
    <w:qFormat/>
    <w:rsid w:val="003C3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8FF"/>
    <w:rPr>
      <w:u w:val="single"/>
    </w:rPr>
  </w:style>
  <w:style w:type="character" w:customStyle="1" w:styleId="BoldandItalics">
    <w:name w:val="Bold and Italics"/>
    <w:qFormat/>
    <w:rsid w:val="003C38FF"/>
    <w:rPr>
      <w:b/>
      <w:i/>
      <w:u w:val="none"/>
    </w:rPr>
  </w:style>
  <w:style w:type="paragraph" w:styleId="BalloonText">
    <w:name w:val="Balloon Text"/>
    <w:basedOn w:val="Normal"/>
    <w:link w:val="BalloonTextChar"/>
    <w:rsid w:val="003C3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8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0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5924</Characters>
  <Application>Microsoft Office Word</Application>
  <DocSecurity>0</DocSecurity>
  <Lines>197</Lines>
  <Paragraphs>95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BSBWHS419 Contribute to implementing WHS monitoring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2022-12-16T02:36:00Z</dcterms:created>
  <dcterms:modified xsi:type="dcterms:W3CDTF">2022-12-16T02:36:00Z</dcterms:modified>
</cp:coreProperties>
</file>