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7B8" w:rsidP="00C557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BSBWHS409 Assist with workplace monitoring processes</w:t>
      </w:r>
      <w:r>
        <w:fldChar w:fldCharType="end"/>
      </w:r>
    </w:p>
    <w:p w:rsidR="00C557B8" w:rsidP="00C557B8">
      <w:pPr>
        <w:pStyle w:val="Version"/>
        <w:sectPr w:rsidSect="008671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714E" w:rsidP="0086714E">
      <w:pPr>
        <w:pStyle w:val="SuperHeading"/>
      </w:pPr>
      <w:r w:rsidRPr="0086714E">
        <w:t>BSBWHS409 Assist with workplace monitoring processes</w:t>
      </w:r>
    </w:p>
    <w:p w:rsidR="00000000" w:rsidRPr="0086714E" w:rsidP="0086714E">
      <w:pPr>
        <w:pStyle w:val="Heading1"/>
      </w:pPr>
      <w:bookmarkStart w:id="1" w:name="O_646437"/>
      <w:bookmarkEnd w:id="1"/>
      <w:r w:rsidRPr="008671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867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rPr>
                <w:rStyle w:val="SpecialBold"/>
              </w:rPr>
              <w:t>Comments</w:t>
            </w:r>
          </w:p>
        </w:tc>
      </w:tr>
      <w:tr w:rsidTr="00867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t>This version first released with BSB Business Services Training Package Version 1.0.</w:t>
            </w:r>
          </w:p>
        </w:tc>
      </w:tr>
    </w:tbl>
    <w:p w:rsidR="00000000" w:rsidRPr="0086714E" w:rsidP="0086714E">
      <w:pPr>
        <w:pStyle w:val="BodyText"/>
      </w:pPr>
    </w:p>
    <w:p w:rsidR="00000000" w:rsidRPr="0086714E" w:rsidP="0086714E">
      <w:pPr>
        <w:pStyle w:val="AllowPageBreak"/>
      </w:pPr>
    </w:p>
    <w:p w:rsidR="00000000" w:rsidRPr="0086714E" w:rsidP="0086714E">
      <w:pPr>
        <w:pStyle w:val="Heading1"/>
      </w:pPr>
      <w:bookmarkStart w:id="2" w:name="O_646438"/>
      <w:bookmarkEnd w:id="2"/>
      <w:r w:rsidRPr="0086714E">
        <w:t>Application</w:t>
      </w:r>
    </w:p>
    <w:p w:rsidR="00000000" w:rsidRPr="0086714E" w:rsidP="00C557B8">
      <w:pPr>
        <w:pStyle w:val="BodyText"/>
      </w:pPr>
      <w:r w:rsidRPr="0086714E">
        <w:t>This unit describes the skills and knowledge required to assist with monitoring a r</w:t>
      </w:r>
      <w:r w:rsidRPr="0086714E">
        <w:t>ange of physical agents and conditions relevant to work health and safety (WHS).</w:t>
      </w:r>
    </w:p>
    <w:p w:rsidR="00000000" w:rsidRPr="0086714E" w:rsidP="00C557B8">
      <w:pPr>
        <w:pStyle w:val="BodyText"/>
      </w:pPr>
      <w:r w:rsidRPr="0086714E">
        <w:t>It applies to individuals working in a broad range of WHS roles across all industries who assist with using a range of measuring devices to collect, interpret, evaluate and r</w:t>
      </w:r>
      <w:r w:rsidRPr="0086714E">
        <w:t>eport on workplace information and data in relation to physical agents and conditions.</w:t>
      </w:r>
    </w:p>
    <w:p w:rsidR="00000000" w:rsidRPr="0086714E" w:rsidP="00C557B8">
      <w:pPr>
        <w:pStyle w:val="BodyText"/>
      </w:pPr>
      <w:r w:rsidRPr="0086714E">
        <w:t>It does not extend to hazard identification, risk assessment or developing control measures based on the outcomes of monitoring, which are covered in BSBWHS404 Contribu</w:t>
      </w:r>
      <w:r w:rsidRPr="0086714E">
        <w:t>te to WHS hazard identification, risk assessment and risk control.</w:t>
      </w:r>
    </w:p>
    <w:p w:rsidR="00000000" w:rsidRPr="0086714E" w:rsidP="00C557B8">
      <w:pPr>
        <w:pStyle w:val="BodyText"/>
      </w:pPr>
      <w:r w:rsidRPr="0086714E">
        <w:t xml:space="preserve">NOTE: The terms </w:t>
      </w:r>
      <w:r>
        <w:t>‘</w:t>
      </w:r>
      <w:r w:rsidRPr="0086714E">
        <w:t>occupational health and safety</w:t>
      </w:r>
      <w:r>
        <w:t>’</w:t>
      </w:r>
      <w:r w:rsidRPr="0086714E">
        <w:t xml:space="preserve"> (OHS) and </w:t>
      </w:r>
      <w:r>
        <w:t>‘</w:t>
      </w:r>
      <w:r w:rsidRPr="0086714E">
        <w:t>work health and safety</w:t>
      </w:r>
      <w:r>
        <w:t>’</w:t>
      </w:r>
      <w:r w:rsidRPr="0086714E">
        <w:t xml:space="preserve"> (WHS) are equivalent and generally either can be used in the workplace. In jurisdictions where the Model</w:t>
      </w:r>
      <w:r w:rsidRPr="0086714E">
        <w:t xml:space="preserve"> WHS Legislation has not been implemented RTOs are advised to contextualise the unit of competency by referring to the existing State/Territory OHS legislative requirements.</w:t>
      </w:r>
    </w:p>
    <w:p w:rsidR="00000000" w:rsidRPr="0086714E" w:rsidP="00C557B8">
      <w:pPr>
        <w:pStyle w:val="BodyText"/>
      </w:pPr>
      <w:r w:rsidRPr="0086714E">
        <w:t>No licensing, legislative or certification requirements apply to this unit at the</w:t>
      </w:r>
      <w:r w:rsidRPr="0086714E">
        <w:t xml:space="preserve"> time of publication.</w:t>
      </w:r>
    </w:p>
    <w:p w:rsidR="00000000" w:rsidRPr="0086714E" w:rsidP="0086714E">
      <w:pPr>
        <w:pStyle w:val="Heading1"/>
      </w:pPr>
      <w:bookmarkStart w:id="3" w:name="O_646441"/>
      <w:bookmarkEnd w:id="3"/>
      <w:r w:rsidRPr="0086714E">
        <w:t>Unit Sector</w:t>
      </w:r>
    </w:p>
    <w:p w:rsidR="00000000" w:rsidRPr="0086714E" w:rsidP="00C557B8">
      <w:pPr>
        <w:pStyle w:val="BodyText"/>
      </w:pPr>
      <w:r w:rsidRPr="0086714E">
        <w:t>Regulation, Licensing and Risk – Work Health and Safety</w:t>
      </w:r>
    </w:p>
    <w:p w:rsidR="00000000" w:rsidRPr="0086714E" w:rsidP="0086714E">
      <w:pPr>
        <w:pStyle w:val="Heading1"/>
      </w:pPr>
      <w:bookmarkStart w:id="4" w:name="O_646442"/>
      <w:bookmarkEnd w:id="4"/>
      <w:r w:rsidRPr="0086714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671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rPr>
                <w:rStyle w:val="SpecialBold"/>
              </w:rPr>
              <w:t>PERFORMANCE CRITERIA</w:t>
            </w:r>
          </w:p>
        </w:tc>
      </w:tr>
      <w:tr w:rsidTr="008671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Emphasis"/>
              </w:rPr>
              <w:t xml:space="preserve">Elements describe the </w:t>
            </w:r>
            <w:r w:rsidRPr="0086714E">
              <w:rPr>
                <w:rStyle w:val="Emphasis"/>
              </w:rPr>
              <w:t>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rPr>
                <w:rStyle w:val="Emphasis"/>
              </w:rPr>
              <w:t xml:space="preserve">Performance criteria describe the performance needed to </w:t>
            </w:r>
            <w:r w:rsidRPr="0086714E">
              <w:rPr>
                <w:rStyle w:val="Emphasis"/>
              </w:rPr>
              <w:t>demonstrate achievement of the element.</w:t>
            </w:r>
          </w:p>
        </w:tc>
      </w:tr>
      <w:tr w:rsidTr="008671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 Assist with selecting measuring devices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t>1.1 Assist with identifying regulatory requirements and standards that apply to monitoring</w:t>
            </w:r>
          </w:p>
          <w:p w:rsidR="00000000" w:rsidRPr="0086714E" w:rsidP="0086714E">
            <w:pPr>
              <w:pStyle w:val="BodyText"/>
            </w:pPr>
            <w:r w:rsidRPr="0086714E">
              <w:t xml:space="preserve">1.2 Identify agent and/or </w:t>
            </w:r>
            <w:r w:rsidRPr="0086714E">
              <w:t xml:space="preserve">condition to be measured through consultation with relevant individuals and parties </w:t>
            </w:r>
          </w:p>
          <w:p w:rsidR="00000000" w:rsidRPr="0086714E" w:rsidP="0086714E">
            <w:pPr>
              <w:pStyle w:val="BodyText"/>
            </w:pPr>
            <w:r w:rsidRPr="0086714E">
              <w:t xml:space="preserve">1.3 Identify characteristics of agent and/or condition </w:t>
            </w:r>
          </w:p>
          <w:p w:rsidR="00000000" w:rsidRPr="0086714E" w:rsidP="0086714E">
            <w:pPr>
              <w:pStyle w:val="BodyText"/>
            </w:pPr>
            <w:r w:rsidRPr="0086714E">
              <w:t>1.4 Determine the area where measurements are to be taken</w:t>
            </w:r>
          </w:p>
          <w:p w:rsidR="00000000" w:rsidRPr="0086714E" w:rsidP="0086714E">
            <w:pPr>
              <w:pStyle w:val="BodyText"/>
            </w:pPr>
            <w:r w:rsidRPr="0086714E">
              <w:t>1.5 Assist with identifying types of appropriate measurin</w:t>
            </w:r>
            <w:r w:rsidRPr="0086714E">
              <w:t>g equipment</w:t>
            </w:r>
          </w:p>
          <w:p w:rsidR="00000000" w:rsidRPr="0086714E" w:rsidP="0086714E">
            <w:pPr>
              <w:pStyle w:val="BodyText"/>
            </w:pPr>
            <w:r w:rsidRPr="0086714E">
              <w:t>1.6 Assist with the selection of measuring equipment according to the agent and/or condition, the environment, the activities being carried out and the level of risk to self</w:t>
            </w:r>
          </w:p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1.7 Recognise limits of own expertise and available equipment and seek expert advice and equipment as required</w:t>
            </w:r>
          </w:p>
        </w:tc>
      </w:tr>
      <w:tr w:rsidTr="008671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2 Assist with preparations to collect workplace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t>2.1 Determine a sampling process</w:t>
            </w:r>
          </w:p>
          <w:p w:rsidR="00000000" w:rsidRPr="0086714E" w:rsidP="0086714E">
            <w:pPr>
              <w:pStyle w:val="BodyText"/>
            </w:pPr>
            <w:r w:rsidRPr="0086714E">
              <w:t>2.2 Consult with and advise those involved</w:t>
            </w:r>
            <w:r w:rsidRPr="0086714E">
              <w:t xml:space="preserve"> in workplace activities to collect information and data about the requirements, nature and purpose of the monitoring</w:t>
            </w:r>
          </w:p>
          <w:p w:rsidR="00000000" w:rsidRPr="0086714E" w:rsidP="0086714E">
            <w:pPr>
              <w:pStyle w:val="BodyText"/>
            </w:pPr>
            <w:r w:rsidRPr="0086714E">
              <w:t>2.3 Assist with defining a sampling plan after inspecting area and consulting with workers and affected parties about the nature of the pr</w:t>
            </w:r>
            <w:r w:rsidRPr="0086714E">
              <w:t>oblem</w:t>
            </w:r>
          </w:p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2.4 Assist with checking the operability of equipment</w:t>
            </w:r>
          </w:p>
        </w:tc>
      </w:tr>
      <w:tr w:rsidTr="008671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3 Assist with collecting workplace information and data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t>3.1 Assist with selecting and calibrating monitoring equipment, and selecting appropriate scale</w:t>
            </w:r>
          </w:p>
          <w:p w:rsidR="00000000" w:rsidRPr="0086714E" w:rsidP="0086714E">
            <w:pPr>
              <w:pStyle w:val="BodyText"/>
            </w:pPr>
            <w:r w:rsidRPr="0086714E">
              <w:t>3.2 Assist with tests</w:t>
            </w:r>
          </w:p>
          <w:p w:rsidR="00000000" w:rsidRPr="0086714E" w:rsidP="0086714E">
            <w:pPr>
              <w:pStyle w:val="BodyText"/>
            </w:pPr>
            <w:r w:rsidRPr="0086714E">
              <w:t>3.3 Assist with corre</w:t>
            </w:r>
            <w:r w:rsidRPr="0086714E">
              <w:t>ct use and maintenance of equipment to collect information and data</w:t>
            </w:r>
          </w:p>
          <w:p w:rsidR="00000000" w:rsidRPr="0086714E" w:rsidP="0086714E">
            <w:pPr>
              <w:pStyle w:val="BodyText"/>
            </w:pPr>
            <w:r w:rsidRPr="0086714E">
              <w:t>3.4 Ensure own health and safety while collecting information and data, and record readings using expert support and advice as required</w:t>
            </w:r>
          </w:p>
          <w:p w:rsidR="00000000" w:rsidRPr="0086714E" w:rsidP="0086714E">
            <w:pPr>
              <w:pStyle w:val="BodyText"/>
            </w:pPr>
            <w:r w:rsidRPr="0086714E">
              <w:t>3.5 Assist with dismantling and cleaning equipment a</w:t>
            </w:r>
            <w:r w:rsidRPr="0086714E">
              <w:t>nd parts, or dispose of appropriately</w:t>
            </w:r>
          </w:p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3.6 Assist with correctly storing equipment or making it ready for re-use as required</w:t>
            </w:r>
          </w:p>
        </w:tc>
      </w:tr>
      <w:tr w:rsidTr="0086714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 xml:space="preserve">4 Assist with documenting and evaluating results of </w:t>
            </w:r>
            <w:r w:rsidRPr="0086714E">
              <w:t>monitoring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t>4.1 Assist with interpreting and evaluating results against a recogn</w:t>
            </w:r>
            <w:r w:rsidRPr="0086714E">
              <w:t>ised standard and documenting results</w:t>
            </w:r>
          </w:p>
          <w:p w:rsidR="00000000" w:rsidRPr="0086714E" w:rsidP="0086714E">
            <w:pPr>
              <w:pStyle w:val="BodyText"/>
            </w:pPr>
            <w:r w:rsidRPr="0086714E">
              <w:t>4.2 Assist with preparing reports on the monitoring process, including any regulatory requirements, and consider purposes of report and the target audiences</w:t>
            </w:r>
          </w:p>
          <w:p w:rsidR="00000000" w:rsidRPr="0086714E" w:rsidP="0086714E">
            <w:pPr>
              <w:pStyle w:val="BodyText"/>
            </w:pPr>
            <w:r w:rsidRPr="0086714E">
              <w:t>4.3 Assist with presenting required information and data clea</w:t>
            </w:r>
            <w:r w:rsidRPr="0086714E">
              <w:t>rly and logically</w:t>
            </w:r>
          </w:p>
          <w:p w:rsidR="00000000" w:rsidRPr="0086714E" w:rsidP="0086714E">
            <w:pPr>
              <w:pStyle w:val="BodyText"/>
            </w:pPr>
            <w:r w:rsidRPr="0086714E">
              <w:t>4.4 Assist with retaining results and records in a format that enables them to be readily retrieved according to regulatory requirements and standards</w:t>
            </w:r>
          </w:p>
        </w:tc>
      </w:tr>
    </w:tbl>
    <w:p w:rsidR="00000000" w:rsidRPr="0086714E" w:rsidP="0086714E">
      <w:pPr>
        <w:pStyle w:val="BodyText"/>
      </w:pPr>
    </w:p>
    <w:p w:rsidR="00000000" w:rsidRPr="0086714E" w:rsidP="0086714E">
      <w:pPr>
        <w:pStyle w:val="AllowPageBreak"/>
      </w:pPr>
    </w:p>
    <w:p w:rsidR="00000000" w:rsidRPr="0086714E" w:rsidP="0086714E">
      <w:pPr>
        <w:pStyle w:val="Heading1"/>
      </w:pPr>
      <w:bookmarkStart w:id="5" w:name="O_646443"/>
      <w:bookmarkEnd w:id="5"/>
      <w:r w:rsidRPr="0086714E">
        <w:t>Foundation Skills</w:t>
      </w:r>
    </w:p>
    <w:p w:rsidR="00000000" w:rsidRPr="00C557B8" w:rsidP="00C557B8">
      <w:pPr>
        <w:pStyle w:val="BodyText"/>
        <w:rPr>
          <w:i/>
        </w:rPr>
      </w:pPr>
      <w:r w:rsidRPr="00C557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Performance</w:t>
            </w:r>
          </w:p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rPr>
                <w:rStyle w:val="SpecialBold"/>
              </w:rPr>
              <w:t>Description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1.1, 1.3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ListBullet"/>
              <w:rPr>
                <w:lang w:val="en-NZ"/>
              </w:rPr>
            </w:pPr>
            <w:r w:rsidRPr="0086714E">
              <w:t xml:space="preserve">Interprets and analyses complex legal </w:t>
            </w:r>
            <w:r w:rsidRPr="0086714E">
              <w:t>organisational and technical texts relevant to monitoring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1.2, 4.2, 4.3, 4.4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ListBullet"/>
              <w:rPr>
                <w:lang w:val="en-NZ"/>
              </w:rPr>
            </w:pPr>
            <w:r w:rsidRPr="0086714E">
              <w:t xml:space="preserve">Uses appropriate structure, layout and language for reporting and recording information about WHS monitoring 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1.2, 1.7, 2.2, 2.3, 3.4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ListBullet"/>
              <w:rPr>
                <w:lang w:val="en-NZ"/>
              </w:rPr>
            </w:pPr>
            <w:r w:rsidRPr="0086714E">
              <w:t>Uses structure and language suitable for audience to present or seek information about monitoring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3.1, 3.2, 3.3, 4.1, 4.3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ListBullet"/>
            </w:pPr>
            <w:r w:rsidRPr="0086714E">
              <w:t>Selects and flexibly uses a range of tools, hand-held devices, computers and technological processes to perform calculation</w:t>
            </w:r>
            <w:r w:rsidRPr="0086714E">
              <w:t>s</w:t>
            </w:r>
          </w:p>
          <w:p w:rsidR="00000000" w:rsidRPr="0086714E" w:rsidP="0086714E">
            <w:pPr>
              <w:pStyle w:val="ListBullet"/>
            </w:pPr>
            <w:r w:rsidRPr="0086714E">
              <w:t>Collects, represents, summarises and interprets a range of statistical data appropriately</w:t>
            </w:r>
          </w:p>
          <w:p w:rsidR="00000000" w:rsidP="0086714E">
            <w:pPr>
              <w:pStyle w:val="ListBullet"/>
              <w:rPr>
                <w:lang w:val="en-NZ"/>
              </w:rPr>
            </w:pPr>
            <w:r w:rsidRPr="0086714E">
              <w:t>Uses a range of informal and formal oral and written mathematical language and symbols to communicate mathematically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1.1, 4.1, 4.2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ListBullet"/>
            </w:pPr>
            <w:r w:rsidRPr="0086714E">
              <w:t>Takes responsibility for adherence to legal and regulatory responsibilities in relation to WHS role and responsibilities</w:t>
            </w:r>
          </w:p>
          <w:p w:rsidR="00000000" w:rsidP="0086714E">
            <w:pPr>
              <w:pStyle w:val="ListBullet"/>
              <w:rPr>
                <w:lang w:val="en-NZ"/>
              </w:rPr>
            </w:pPr>
            <w:r w:rsidRPr="0086714E">
              <w:t>Keeps up to date on changes to WHS legislation or regulations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1.1,1.2, 1.7, 2.2, 2.3, 3.2, 3.3, 3.4, 3.5, 3.6, 4.</w:t>
            </w:r>
            <w:r w:rsidRPr="0086714E">
              <w:t>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ListBullet"/>
            </w:pPr>
            <w:r w:rsidRPr="0086714E">
              <w:t>Understands what to communicate, with whom and how in context of WHS monitoring</w:t>
            </w:r>
          </w:p>
          <w:p w:rsidR="00000000" w:rsidRPr="0086714E" w:rsidP="0086714E">
            <w:pPr>
              <w:pStyle w:val="ListBullet"/>
            </w:pPr>
            <w:r w:rsidRPr="0086714E">
              <w:t>Cooperates with others as part of WHS monitoring processes, and contributes to specific activities requiring joint responsibility and accountability</w:t>
            </w:r>
          </w:p>
          <w:p w:rsidR="00000000" w:rsidRPr="0086714E" w:rsidP="0086714E">
            <w:pPr>
              <w:pStyle w:val="ListBullet"/>
            </w:pPr>
            <w:r w:rsidRPr="0086714E">
              <w:t>Collaborates w</w:t>
            </w:r>
            <w:r w:rsidRPr="0086714E">
              <w:t>ith others to achieve individual and team outcomes</w:t>
            </w:r>
          </w:p>
          <w:p w:rsidR="00000000" w:rsidP="0086714E">
            <w:pPr>
              <w:pStyle w:val="ListBullet"/>
              <w:rPr>
                <w:lang w:val="en-NZ"/>
              </w:rPr>
            </w:pPr>
            <w:r w:rsidRPr="0086714E">
              <w:t xml:space="preserve">Offers assistance and shares information and resources voluntarily </w:t>
            </w:r>
          </w:p>
        </w:tc>
      </w:tr>
      <w:tr w:rsidTr="0086714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1.4, 1.5, 1.6, 1.7, 2.1, 2.3, 2.4, 3.1, 4.1, 4.2, 4.3, 4.4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ListBullet"/>
            </w:pPr>
            <w:r w:rsidRPr="0086714E">
              <w:t>With assistance, determines priorities and sequences the s</w:t>
            </w:r>
            <w:r w:rsidRPr="0086714E">
              <w:t>teps in clearly defined tasks and identifies and assembles the resources required in relation to planning for WHS monitoring</w:t>
            </w:r>
          </w:p>
          <w:p w:rsidR="00000000" w:rsidRPr="0086714E" w:rsidP="0086714E">
            <w:pPr>
              <w:pStyle w:val="ListBullet"/>
            </w:pPr>
            <w:r w:rsidRPr="0086714E">
              <w:t>Uses formal decision making processes, setting or clarifying goals, gathering information and identifying and evaluating choices against a set of criteria</w:t>
            </w:r>
          </w:p>
          <w:p w:rsidR="00000000" w:rsidRPr="0086714E" w:rsidP="0086714E">
            <w:pPr>
              <w:pStyle w:val="ListBullet"/>
            </w:pPr>
            <w:r w:rsidRPr="0086714E">
              <w:t>Uses familiar digital systems and tools to access, organise, analyse and display information relevant</w:t>
            </w:r>
            <w:r w:rsidRPr="0086714E">
              <w:t xml:space="preserve"> to role</w:t>
            </w:r>
          </w:p>
          <w:p w:rsidR="00000000" w:rsidRPr="0086714E" w:rsidP="0086714E">
            <w:pPr>
              <w:pStyle w:val="ListBullet"/>
            </w:pPr>
            <w:r w:rsidRPr="0086714E">
              <w:t>Manages and maintains files securely in appropriate storage media and formats to enable retrieval according to regulations and standards</w:t>
            </w:r>
          </w:p>
        </w:tc>
      </w:tr>
    </w:tbl>
    <w:p w:rsidR="00000000" w:rsidRPr="0086714E" w:rsidP="0086714E">
      <w:pPr>
        <w:pStyle w:val="BodyText"/>
      </w:pPr>
    </w:p>
    <w:p w:rsidR="00000000" w:rsidRPr="0086714E" w:rsidP="0086714E">
      <w:pPr>
        <w:pStyle w:val="AllowPageBreak"/>
      </w:pPr>
    </w:p>
    <w:p w:rsidR="00000000" w:rsidRPr="0086714E" w:rsidP="0086714E">
      <w:pPr>
        <w:pStyle w:val="Heading1"/>
      </w:pPr>
      <w:bookmarkStart w:id="6" w:name="O_646445"/>
      <w:bookmarkEnd w:id="6"/>
      <w:r w:rsidRPr="0086714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867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 xml:space="preserve">Code and title </w:t>
            </w:r>
          </w:p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Code and title</w:t>
            </w:r>
          </w:p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rPr>
                <w:rStyle w:val="SpecialBold"/>
              </w:rPr>
              <w:t>Co</w:t>
            </w:r>
            <w:r w:rsidRPr="0086714E">
              <w:rPr>
                <w:rStyle w:val="SpecialBold"/>
              </w:rPr>
              <w:t>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rPr>
                <w:rStyle w:val="SpecialBold"/>
              </w:rPr>
              <w:t>Equivalence status</w:t>
            </w:r>
          </w:p>
        </w:tc>
      </w:tr>
      <w:tr w:rsidTr="008671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BSBWHS409 Assist with workplace monitoring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BSBWHS409A Assist with workplace monitoring processes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714E">
            <w:pPr>
              <w:pStyle w:val="BodyText"/>
              <w:rPr>
                <w:lang w:val="en-NZ"/>
              </w:rPr>
            </w:pPr>
            <w:r w:rsidRPr="0086714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714E" w:rsidP="0086714E">
            <w:pPr>
              <w:pStyle w:val="BodyText"/>
            </w:pPr>
            <w:r w:rsidRPr="0086714E">
              <w:t>Equivalent unit</w:t>
            </w:r>
          </w:p>
        </w:tc>
      </w:tr>
    </w:tbl>
    <w:p w:rsidR="00000000" w:rsidRPr="0086714E" w:rsidP="0086714E">
      <w:pPr>
        <w:pStyle w:val="BodyText"/>
      </w:pPr>
    </w:p>
    <w:p w:rsidR="00000000" w:rsidRPr="0086714E" w:rsidP="0086714E">
      <w:pPr>
        <w:pStyle w:val="AllowPageBreak"/>
      </w:pPr>
    </w:p>
    <w:p w:rsidR="00000000" w:rsidRPr="0086714E" w:rsidP="0086714E">
      <w:pPr>
        <w:pStyle w:val="Heading1"/>
      </w:pPr>
      <w:bookmarkStart w:id="7" w:name="O_646452"/>
      <w:bookmarkEnd w:id="7"/>
      <w:r w:rsidRPr="0086714E">
        <w:t>Links</w:t>
      </w:r>
    </w:p>
    <w:p w:rsidR="00000000" w:rsidRPr="0086714E" w:rsidP="00C557B8">
      <w:pPr>
        <w:pStyle w:val="BodyText"/>
      </w:pPr>
      <w:r w:rsidRPr="0086714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C0E2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714E" w:rsidP="0086714E"/>
    <w:sectPr w:rsidSect="008671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4E" w:rsidRPr="00C557B8" w:rsidP="00C557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B8" w:rsidP="008671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7B8" w:rsidP="008671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57B8" w:rsidP="008671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714E" w:rsidRPr="00C557B8" w:rsidP="00C557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1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B8" w:rsidRPr="002D2AF8" w:rsidP="008671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BSBWHS409 Assist with workplace monitoring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C557B8" w:rsidP="008671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C602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5C67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71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71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71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71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71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71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71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71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71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71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71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714E"/>
  </w:style>
  <w:style w:type="character" w:customStyle="1" w:styleId="Heading1Char">
    <w:name w:val="Heading 1 Char"/>
    <w:basedOn w:val="DefaultParagraphFont"/>
    <w:link w:val="Heading1"/>
    <w:rsid w:val="008671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71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71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714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714E"/>
    <w:rPr>
      <w:b/>
      <w:spacing w:val="0"/>
    </w:rPr>
  </w:style>
  <w:style w:type="character" w:styleId="Emphasis">
    <w:name w:val="Emphasis"/>
    <w:basedOn w:val="DefaultParagraphFont"/>
    <w:qFormat/>
    <w:rsid w:val="0086714E"/>
    <w:rPr>
      <w:i/>
    </w:rPr>
  </w:style>
  <w:style w:type="paragraph" w:customStyle="1" w:styleId="SuperHeading">
    <w:name w:val="SuperHeading"/>
    <w:basedOn w:val="Normal"/>
    <w:rsid w:val="008671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71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71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71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71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7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71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7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71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71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71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71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71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71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71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71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71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71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71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71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71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71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71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71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71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714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71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71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71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71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71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71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71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71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71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71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71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71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714E"/>
  </w:style>
  <w:style w:type="paragraph" w:styleId="TableofFigures">
    <w:name w:val="table of figures"/>
    <w:basedOn w:val="Normal"/>
    <w:next w:val="Normal"/>
    <w:semiHidden/>
    <w:rsid w:val="008671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714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714E"/>
    <w:rPr>
      <w:rFonts w:ascii="Wingdings" w:hAnsi="Wingdings"/>
    </w:rPr>
  </w:style>
  <w:style w:type="paragraph" w:customStyle="1" w:styleId="TableHeading">
    <w:name w:val="Table Heading"/>
    <w:basedOn w:val="HeadingBase"/>
    <w:rsid w:val="008671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714E"/>
    <w:rPr>
      <w:color w:val="0033CC"/>
      <w:u w:val="none"/>
    </w:rPr>
  </w:style>
  <w:style w:type="paragraph" w:customStyle="1" w:styleId="BodyTextRight">
    <w:name w:val="Body Text Right"/>
    <w:basedOn w:val="BodyText"/>
    <w:rsid w:val="008671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71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714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71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71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71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714E"/>
    <w:rPr>
      <w:sz w:val="32"/>
    </w:rPr>
  </w:style>
  <w:style w:type="paragraph" w:customStyle="1" w:styleId="HeadingProcedure">
    <w:name w:val="Heading Procedure"/>
    <w:basedOn w:val="HeadingBase"/>
    <w:next w:val="Normal"/>
    <w:rsid w:val="008671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714E"/>
    <w:pPr>
      <w:spacing w:before="60" w:after="60"/>
    </w:pPr>
  </w:style>
  <w:style w:type="paragraph" w:styleId="ListContinue">
    <w:name w:val="List Continue"/>
    <w:basedOn w:val="List"/>
    <w:rsid w:val="0086714E"/>
    <w:pPr>
      <w:ind w:firstLine="0"/>
    </w:pPr>
  </w:style>
  <w:style w:type="paragraph" w:customStyle="1" w:styleId="ListNote">
    <w:name w:val="List Note"/>
    <w:basedOn w:val="List"/>
    <w:rsid w:val="008671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71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71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714E"/>
    <w:rPr>
      <w:rFonts w:ascii="Courier New" w:hAnsi="Courier New"/>
    </w:rPr>
  </w:style>
  <w:style w:type="paragraph" w:customStyle="1" w:styleId="NoteBullet">
    <w:name w:val="Note Bullet"/>
    <w:basedOn w:val="Note"/>
    <w:rsid w:val="008671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71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71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71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714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71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71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714E"/>
    <w:rPr>
      <w:b/>
      <w:smallCaps/>
    </w:rPr>
  </w:style>
  <w:style w:type="paragraph" w:customStyle="1" w:styleId="TableListNumber">
    <w:name w:val="Table List Number"/>
    <w:basedOn w:val="ListNumber"/>
    <w:rsid w:val="008671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71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714E"/>
    <w:pPr>
      <w:numPr>
        <w:numId w:val="8"/>
      </w:numPr>
    </w:pPr>
  </w:style>
  <w:style w:type="paragraph" w:customStyle="1" w:styleId="ListAlpha2">
    <w:name w:val="List Alpha 2"/>
    <w:basedOn w:val="List2"/>
    <w:rsid w:val="0086714E"/>
    <w:pPr>
      <w:numPr>
        <w:numId w:val="7"/>
      </w:numPr>
    </w:pPr>
  </w:style>
  <w:style w:type="paragraph" w:styleId="List2">
    <w:name w:val="List 2"/>
    <w:basedOn w:val="BodyText"/>
    <w:rsid w:val="008671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71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71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71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714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714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714E"/>
    <w:pPr>
      <w:numPr>
        <w:numId w:val="3"/>
      </w:numPr>
    </w:pPr>
  </w:style>
  <w:style w:type="paragraph" w:styleId="ListContinue2">
    <w:name w:val="List Continue 2"/>
    <w:basedOn w:val="List2"/>
    <w:rsid w:val="0086714E"/>
    <w:pPr>
      <w:ind w:firstLine="0"/>
    </w:pPr>
  </w:style>
  <w:style w:type="paragraph" w:styleId="ListContinue3">
    <w:name w:val="List Continue 3"/>
    <w:basedOn w:val="List3"/>
    <w:rsid w:val="0086714E"/>
    <w:pPr>
      <w:ind w:left="1021" w:firstLine="0"/>
    </w:pPr>
  </w:style>
  <w:style w:type="paragraph" w:styleId="ListContinue4">
    <w:name w:val="List Continue 4"/>
    <w:basedOn w:val="List4"/>
    <w:rsid w:val="0086714E"/>
    <w:pPr>
      <w:ind w:firstLine="0"/>
    </w:pPr>
  </w:style>
  <w:style w:type="paragraph" w:styleId="ListContinue5">
    <w:name w:val="List Continue 5"/>
    <w:basedOn w:val="List5"/>
    <w:rsid w:val="0086714E"/>
    <w:pPr>
      <w:ind w:firstLine="0"/>
    </w:pPr>
  </w:style>
  <w:style w:type="paragraph" w:styleId="ListNumber3">
    <w:name w:val="List Number 3"/>
    <w:basedOn w:val="List3"/>
    <w:rsid w:val="0086714E"/>
    <w:pPr>
      <w:numPr>
        <w:numId w:val="4"/>
      </w:numPr>
    </w:pPr>
  </w:style>
  <w:style w:type="paragraph" w:styleId="ListNumber4">
    <w:name w:val="List Number 4"/>
    <w:basedOn w:val="List4"/>
    <w:rsid w:val="0086714E"/>
    <w:pPr>
      <w:numPr>
        <w:numId w:val="5"/>
      </w:numPr>
    </w:pPr>
  </w:style>
  <w:style w:type="paragraph" w:styleId="ListNumber5">
    <w:name w:val="List Number 5"/>
    <w:basedOn w:val="List5"/>
    <w:rsid w:val="0086714E"/>
    <w:pPr>
      <w:numPr>
        <w:numId w:val="6"/>
      </w:numPr>
    </w:pPr>
  </w:style>
  <w:style w:type="paragraph" w:styleId="BlockText">
    <w:name w:val="Block Text"/>
    <w:basedOn w:val="Normal"/>
    <w:rsid w:val="008671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71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714E"/>
    <w:rPr>
      <w:sz w:val="16"/>
      <w:vertAlign w:val="superscript"/>
    </w:rPr>
  </w:style>
  <w:style w:type="character" w:customStyle="1" w:styleId="Symbols">
    <w:name w:val="Symbols"/>
    <w:basedOn w:val="DefaultParagraphFont"/>
    <w:rsid w:val="0086714E"/>
    <w:rPr>
      <w:rFonts w:ascii="Symbol" w:hAnsi="Symbol"/>
    </w:rPr>
  </w:style>
  <w:style w:type="character" w:customStyle="1" w:styleId="MenuOptions">
    <w:name w:val="Menu Options"/>
    <w:basedOn w:val="DefaultParagraphFont"/>
    <w:rsid w:val="008671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714E"/>
    <w:rPr>
      <w:b/>
    </w:rPr>
  </w:style>
  <w:style w:type="character" w:customStyle="1" w:styleId="Underlined">
    <w:name w:val="Underlined"/>
    <w:basedOn w:val="DefaultParagraphFont"/>
    <w:rsid w:val="0086714E"/>
    <w:rPr>
      <w:u w:val="single"/>
    </w:rPr>
  </w:style>
  <w:style w:type="paragraph" w:customStyle="1" w:styleId="TableBodyTextRight">
    <w:name w:val="Table Body Text Right"/>
    <w:basedOn w:val="TableBodyText"/>
    <w:rsid w:val="008671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714E"/>
    <w:rPr>
      <w:sz w:val="18"/>
    </w:rPr>
  </w:style>
  <w:style w:type="paragraph" w:customStyle="1" w:styleId="BodySmallRight">
    <w:name w:val="Body Small Right"/>
    <w:basedOn w:val="BodyTextRight"/>
    <w:rsid w:val="0086714E"/>
    <w:rPr>
      <w:sz w:val="18"/>
      <w:szCs w:val="18"/>
    </w:rPr>
  </w:style>
  <w:style w:type="paragraph" w:customStyle="1" w:styleId="MarginEdition">
    <w:name w:val="Margin Edition"/>
    <w:basedOn w:val="MarginNote"/>
    <w:rsid w:val="008671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714E"/>
    <w:rPr>
      <w:sz w:val="2"/>
      <w:szCs w:val="2"/>
    </w:rPr>
  </w:style>
  <w:style w:type="character" w:customStyle="1" w:styleId="Small">
    <w:name w:val="Small"/>
    <w:basedOn w:val="DefaultParagraphFont"/>
    <w:rsid w:val="0086714E"/>
    <w:rPr>
      <w:sz w:val="16"/>
    </w:rPr>
  </w:style>
  <w:style w:type="paragraph" w:customStyle="1" w:styleId="WideTable">
    <w:name w:val="Wide Table"/>
    <w:basedOn w:val="Normal"/>
    <w:rsid w:val="008671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714E"/>
  </w:style>
  <w:style w:type="paragraph" w:styleId="Quote">
    <w:name w:val="Quote"/>
    <w:basedOn w:val="Heading1"/>
    <w:link w:val="QuoteChar"/>
    <w:qFormat/>
    <w:rsid w:val="008671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71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714E"/>
    <w:pPr>
      <w:pageBreakBefore/>
    </w:pPr>
  </w:style>
  <w:style w:type="paragraph" w:customStyle="1" w:styleId="Border">
    <w:name w:val="Border"/>
    <w:basedOn w:val="Normal"/>
    <w:qFormat/>
    <w:rsid w:val="008671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71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1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1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71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71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71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71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71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714E"/>
    <w:rPr>
      <w:u w:val="single"/>
    </w:rPr>
  </w:style>
  <w:style w:type="character" w:customStyle="1" w:styleId="BoldandItalics">
    <w:name w:val="Bold and Italics"/>
    <w:qFormat/>
    <w:rsid w:val="0086714E"/>
    <w:rPr>
      <w:b/>
      <w:i/>
      <w:u w:val="none"/>
    </w:rPr>
  </w:style>
  <w:style w:type="paragraph" w:styleId="BalloonText">
    <w:name w:val="Balloon Text"/>
    <w:basedOn w:val="Normal"/>
    <w:link w:val="BalloonTextChar"/>
    <w:rsid w:val="008671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71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71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71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71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71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714E"/>
    <w:pPr>
      <w:spacing w:before="0" w:after="0"/>
    </w:pPr>
  </w:style>
  <w:style w:type="paragraph" w:customStyle="1" w:styleId="BodyTextBold">
    <w:name w:val="Body Text Bold"/>
    <w:basedOn w:val="BodyText"/>
    <w:qFormat/>
    <w:rsid w:val="0086714E"/>
    <w:rPr>
      <w:b/>
    </w:rPr>
  </w:style>
  <w:style w:type="character" w:styleId="Hyperlink">
    <w:name w:val="Hyperlink"/>
    <w:basedOn w:val="DefaultParagraphFont"/>
    <w:uiPriority w:val="99"/>
    <w:unhideWhenUsed/>
    <w:rsid w:val="00C557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981</Words>
  <Characters>5920</Characters>
  <Application>Microsoft Office Word</Application>
  <DocSecurity>0</DocSecurity>
  <Lines>204</Lines>
  <Paragraphs>113</Paragraphs>
  <ScaleCrop>false</ScaleCrop>
  <Company>Author-it Software Corporation Ltd.</Company>
  <LinksUpToDate>false</LinksUpToDate>
  <CharactersWithSpaces>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BSBWHS409 Assist with workplace monitoring processes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2022-03-23T01:22:00Z</dcterms:created>
  <dcterms:modified xsi:type="dcterms:W3CDTF">2022-03-23T01:22:00Z</dcterms:modified>
</cp:coreProperties>
</file>