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716" w:rsidP="00206716">
      <w:pPr>
        <w:pStyle w:val="Title"/>
      </w:pPr>
      <w:r>
        <w:fldChar w:fldCharType="begin"/>
      </w:r>
      <w:r>
        <w:instrText xml:space="preserve"> TITLE   \* MERGEFORMAT </w:instrText>
      </w:r>
      <w:r>
        <w:fldChar w:fldCharType="separate"/>
      </w:r>
      <w:r>
        <w:t>BSBWHS403 Contribute to implementing and maintaining WHS consultation and participation processes</w:t>
      </w:r>
      <w:r>
        <w:fldChar w:fldCharType="end"/>
      </w:r>
    </w:p>
    <w:p w:rsidR="00206716" w:rsidP="00206716">
      <w:pPr>
        <w:pStyle w:val="Version"/>
        <w:sectPr w:rsidSect="00EE2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C20" w:rsidP="00EE2C20">
      <w:pPr>
        <w:pStyle w:val="SuperHeading"/>
      </w:pPr>
      <w:r w:rsidRPr="00EE2C20">
        <w:t>BSBWHS403 Contribute to implementing and maintaining WHS consultation and participation processes</w:t>
      </w:r>
    </w:p>
    <w:p w:rsidR="00000000" w:rsidRPr="00EE2C20" w:rsidP="00EE2C20">
      <w:pPr>
        <w:pStyle w:val="Heading1"/>
      </w:pPr>
      <w:bookmarkStart w:id="1" w:name="O_646323"/>
      <w:bookmarkEnd w:id="1"/>
      <w:r w:rsidRPr="00EE2C20">
        <w:t>Modification History</w:t>
      </w:r>
    </w:p>
    <w:tbl>
      <w:tblPr>
        <w:tblW w:w="0" w:type="auto"/>
        <w:tblLayout w:type="fixed"/>
        <w:tblCellMar>
          <w:left w:w="62" w:type="dxa"/>
          <w:right w:w="62" w:type="dxa"/>
        </w:tblCellMar>
        <w:tblLook w:val="0000"/>
      </w:tblPr>
      <w:tblGrid>
        <w:gridCol w:w="3153"/>
        <w:gridCol w:w="5873"/>
      </w:tblGrid>
      <w:tr w:rsidTr="00EE2C2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rPr>
                <w:rStyle w:val="SpecialBold"/>
              </w:rPr>
              <w:t>Comments</w:t>
            </w:r>
          </w:p>
        </w:tc>
      </w:tr>
      <w:tr w:rsidTr="00EE2C2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This version first released with BSB Business Services Training Package Version 1.0.</w:t>
            </w:r>
          </w:p>
        </w:tc>
      </w:tr>
    </w:tbl>
    <w:p w:rsidR="00000000" w:rsidRPr="00EE2C20" w:rsidP="00EE2C20">
      <w:pPr>
        <w:pStyle w:val="BodyText"/>
      </w:pPr>
    </w:p>
    <w:p w:rsidR="00000000" w:rsidRPr="00EE2C20" w:rsidP="00EE2C20">
      <w:pPr>
        <w:pStyle w:val="AllowPageBreak"/>
      </w:pPr>
    </w:p>
    <w:p w:rsidR="00000000" w:rsidRPr="00EE2C20" w:rsidP="00EE2C20">
      <w:pPr>
        <w:pStyle w:val="Heading1"/>
      </w:pPr>
      <w:bookmarkStart w:id="2" w:name="O_646324"/>
      <w:bookmarkEnd w:id="2"/>
      <w:r w:rsidRPr="00EE2C20">
        <w:t>Application</w:t>
      </w:r>
    </w:p>
    <w:p w:rsidR="00000000" w:rsidRPr="00EE2C20" w:rsidP="00206716">
      <w:pPr>
        <w:pStyle w:val="BodyText"/>
      </w:pPr>
      <w:r w:rsidRPr="00EE2C20">
        <w:t>This unit describes the skills and knowledge required to contribute to setting up, running and improving work health and safety (WHS) consultation and participation processes that are prescribed in legislation. It also covers co</w:t>
      </w:r>
      <w:r w:rsidRPr="00EE2C20">
        <w:t>ntributing to communicating relevant information identifying and delivering related training and improving the consultation and participation processes.</w:t>
      </w:r>
    </w:p>
    <w:p w:rsidR="00000000" w:rsidRPr="00EE2C20" w:rsidP="00206716">
      <w:pPr>
        <w:pStyle w:val="BodyText"/>
      </w:pPr>
      <w:r w:rsidRPr="00EE2C20">
        <w:t xml:space="preserve">This unit applies to individuals whose job role includes contributing to implementing and maintaining </w:t>
      </w:r>
      <w:r w:rsidRPr="00EE2C20">
        <w:t>WHS consultation and participation processes in their work area and job role.</w:t>
      </w:r>
    </w:p>
    <w:p w:rsidR="00000000" w:rsidRPr="00EE2C20" w:rsidP="00206716">
      <w:pPr>
        <w:pStyle w:val="BodyText"/>
      </w:pPr>
      <w:r w:rsidRPr="00EE2C20">
        <w:t>This unit applies to people who work in a broad range of WHS roles across all industries.</w:t>
      </w:r>
    </w:p>
    <w:p w:rsidR="00000000" w:rsidRPr="00EE2C20" w:rsidP="00206716">
      <w:pPr>
        <w:pStyle w:val="BodyText"/>
      </w:pPr>
      <w:r w:rsidRPr="00EE2C20">
        <w:t xml:space="preserve">NOTE: The terms </w:t>
      </w:r>
      <w:r>
        <w:t>‘</w:t>
      </w:r>
      <w:r w:rsidRPr="00EE2C20">
        <w:t>occupational health and safety</w:t>
      </w:r>
      <w:r>
        <w:t>’</w:t>
      </w:r>
      <w:r w:rsidRPr="00EE2C20">
        <w:t xml:space="preserve"> (OHS) and </w:t>
      </w:r>
      <w:r>
        <w:t>‘</w:t>
      </w:r>
      <w:r w:rsidRPr="00EE2C20">
        <w:t>work health and safety</w:t>
      </w:r>
      <w:r>
        <w:t>’</w:t>
      </w:r>
      <w:r w:rsidRPr="00EE2C20">
        <w:t xml:space="preserve"> (W</w:t>
      </w:r>
      <w:r w:rsidRPr="00EE2C20">
        <w:t>HS) are equivalent and generally either can be used in the workplace. In jurisdictions where the Model WHS Legislation has not been implemented RTOs are advised to contextualise the unit of competency by referring to the existing State/Territory OHS legisl</w:t>
      </w:r>
      <w:r w:rsidRPr="00EE2C20">
        <w:t>ative requirements.</w:t>
      </w:r>
    </w:p>
    <w:p w:rsidR="00000000" w:rsidRPr="00EE2C20" w:rsidP="00206716">
      <w:pPr>
        <w:pStyle w:val="BodyText"/>
      </w:pPr>
      <w:r w:rsidRPr="00EE2C20">
        <w:t>No licensing, legislative or certification requirements apply to this unit at the time of publication.</w:t>
      </w:r>
    </w:p>
    <w:p w:rsidR="00000000" w:rsidRPr="00EE2C20" w:rsidP="00EE2C20">
      <w:pPr>
        <w:pStyle w:val="Heading1"/>
      </w:pPr>
      <w:bookmarkStart w:id="3" w:name="O_646327"/>
      <w:bookmarkEnd w:id="3"/>
      <w:r w:rsidRPr="00EE2C20">
        <w:t>Unit Sector</w:t>
      </w:r>
    </w:p>
    <w:p w:rsidR="00000000" w:rsidRPr="00EE2C20" w:rsidP="00206716">
      <w:pPr>
        <w:pStyle w:val="BodyText"/>
      </w:pPr>
      <w:r w:rsidRPr="00EE2C20">
        <w:t>Regulation, Licensing and Risk – Work Health and Safety</w:t>
      </w:r>
    </w:p>
    <w:p w:rsidR="00000000" w:rsidRPr="00EE2C20" w:rsidP="00EE2C20">
      <w:pPr>
        <w:pStyle w:val="Heading1"/>
      </w:pPr>
      <w:bookmarkStart w:id="4" w:name="O_646328"/>
      <w:bookmarkEnd w:id="4"/>
      <w:r w:rsidRPr="00EE2C20">
        <w:t>Elements and Performance Criteria</w:t>
      </w:r>
    </w:p>
    <w:tbl>
      <w:tblPr>
        <w:tblW w:w="9462" w:type="dxa"/>
        <w:tblLayout w:type="fixed"/>
        <w:tblCellMar>
          <w:left w:w="62" w:type="dxa"/>
          <w:right w:w="62" w:type="dxa"/>
        </w:tblCellMar>
        <w:tblLook w:val="0000"/>
      </w:tblPr>
      <w:tblGrid>
        <w:gridCol w:w="2700"/>
        <w:gridCol w:w="6762"/>
      </w:tblGrid>
      <w:tr w:rsidTr="00EE2C2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2C20">
            <w:pPr>
              <w:pStyle w:val="BodyText"/>
              <w:rPr>
                <w:lang w:val="en-NZ"/>
              </w:rPr>
            </w:pPr>
            <w:r w:rsidRPr="00EE2C20">
              <w:rPr>
                <w:rStyle w:val="SpecialBold"/>
              </w:rPr>
              <w:t>PERFORMANCE CRITERIA</w:t>
            </w:r>
          </w:p>
        </w:tc>
      </w:tr>
      <w:tr w:rsidTr="00EE2C2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rPr>
                <w:rStyle w:val="Emphasis"/>
              </w:rPr>
              <w:t>Performance criteria describe the performance needed to demonstrate achievement of the element.</w:t>
            </w:r>
          </w:p>
        </w:tc>
      </w:tr>
      <w:tr w:rsidTr="00EE2C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1 Identify individuals and parties involved in WHS co</w:t>
            </w:r>
            <w:r w:rsidRPr="00EE2C20">
              <w:t>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1.1 Apply knowledge of relevant parts of WHS Acts, regulations, codes of practice, policies and procedures to identify individuals and parties with roles, duties, rights and responsibilities regarding WHS consultation</w:t>
            </w:r>
            <w:r w:rsidRPr="00EE2C20">
              <w:t xml:space="preserve"> and participation</w:t>
            </w:r>
          </w:p>
          <w:p w:rsidR="00000000" w:rsidRPr="00EE2C20" w:rsidP="00EE2C20">
            <w:pPr>
              <w:pStyle w:val="BodyText"/>
            </w:pPr>
            <w:r w:rsidRPr="00EE2C20">
              <w:t>1.2 Identify what these roles, duties, rights and responsibilities are and, in line with own job role and work area, communicate this information to individuals and parties</w:t>
            </w:r>
          </w:p>
          <w:p w:rsidR="00000000" w:rsidP="00EE2C20">
            <w:pPr>
              <w:pStyle w:val="BodyText"/>
              <w:rPr>
                <w:lang w:val="en-NZ"/>
              </w:rPr>
            </w:pPr>
            <w:r w:rsidRPr="00EE2C20">
              <w:t xml:space="preserve">1.3 Identify roles, duties, rights and responsibilities as they </w:t>
            </w:r>
            <w:r w:rsidRPr="00EE2C20">
              <w:t>apply to own job role and work area</w:t>
            </w:r>
          </w:p>
        </w:tc>
      </w:tr>
      <w:tr w:rsidTr="00EE2C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2 Contribute to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2.1 Identify workplace WHS consultation and participation processes</w:t>
            </w:r>
          </w:p>
          <w:p w:rsidR="00000000" w:rsidRPr="00EE2C20" w:rsidP="00EE2C20">
            <w:pPr>
              <w:pStyle w:val="BodyText"/>
            </w:pPr>
            <w:r w:rsidRPr="00EE2C20">
              <w:t>2.2 Contribute to setting up and running these processes as appropriate to own job role and work area</w:t>
            </w:r>
          </w:p>
          <w:p w:rsidR="00000000" w:rsidP="00EE2C20">
            <w:pPr>
              <w:pStyle w:val="BodyText"/>
              <w:rPr>
                <w:lang w:val="en-NZ"/>
              </w:rPr>
            </w:pPr>
            <w:r w:rsidRPr="00EE2C20">
              <w:t>2.3 Communicate to individuals and parties what these processes are and promote and support the participation of individuals and parties as appropriate to</w:t>
            </w:r>
            <w:r w:rsidRPr="00EE2C20">
              <w:t xml:space="preserve"> own job role and work area</w:t>
            </w:r>
          </w:p>
        </w:tc>
      </w:tr>
      <w:tr w:rsidTr="00EE2C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3 Contribute to processes for communicating and sharing WHS information and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3.1 Identify consultation and participation processes for communicating and sharing WHS information and data</w:t>
            </w:r>
          </w:p>
          <w:p w:rsidR="00000000" w:rsidP="00EE2C20">
            <w:pPr>
              <w:pStyle w:val="BodyText"/>
              <w:rPr>
                <w:lang w:val="en-NZ"/>
              </w:rPr>
            </w:pPr>
            <w:r w:rsidRPr="00EE2C20">
              <w:t xml:space="preserve">3.2 Contribute to and participate in </w:t>
            </w:r>
            <w:r w:rsidRPr="00EE2C20">
              <w:t>these processes, as appropriate to own job role and work area</w:t>
            </w:r>
          </w:p>
        </w:tc>
      </w:tr>
      <w:tr w:rsidTr="00EE2C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4 Contribute to identifying and meeting training requirements for effective WHS consultation and participation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4.1 Identify training requirements for individuals and parties necessary for effec</w:t>
            </w:r>
            <w:r w:rsidRPr="00EE2C20">
              <w:t>tive WHS consultation and participation</w:t>
            </w:r>
          </w:p>
          <w:p w:rsidR="00000000" w:rsidP="00EE2C20">
            <w:pPr>
              <w:pStyle w:val="BodyText"/>
              <w:rPr>
                <w:lang w:val="en-NZ"/>
              </w:rPr>
            </w:pPr>
            <w:r w:rsidRPr="00EE2C20">
              <w:t>4.2 Contribute to the delivery of required training as appropriate to own job role and work area</w:t>
            </w:r>
          </w:p>
        </w:tc>
      </w:tr>
      <w:tr w:rsidTr="00EE2C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5 Contribute to improving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5.1 Contribute to the identification and assess</w:t>
            </w:r>
            <w:r w:rsidRPr="00EE2C20">
              <w:t xml:space="preserve">ment of barriers to the implementation and effectiveness of WHS consultation and participation processes </w:t>
            </w:r>
          </w:p>
          <w:p w:rsidR="00000000" w:rsidRPr="00EE2C20" w:rsidP="00EE2C20">
            <w:pPr>
              <w:pStyle w:val="BodyText"/>
            </w:pPr>
            <w:r w:rsidRPr="00EE2C20">
              <w:t>5.2 Contribute to the development, implementation and evaluation of measures to remove these barriers</w:t>
            </w:r>
          </w:p>
        </w:tc>
      </w:tr>
    </w:tbl>
    <w:p w:rsidR="00000000" w:rsidRPr="00EE2C20" w:rsidP="00EE2C20">
      <w:pPr>
        <w:pStyle w:val="BodyText"/>
      </w:pPr>
    </w:p>
    <w:p w:rsidR="00000000" w:rsidRPr="00EE2C20" w:rsidP="00EE2C20">
      <w:pPr>
        <w:pStyle w:val="AllowPageBreak"/>
      </w:pPr>
    </w:p>
    <w:p w:rsidR="00000000" w:rsidRPr="00EE2C20" w:rsidP="00EE2C20">
      <w:pPr>
        <w:pStyle w:val="Heading1"/>
      </w:pPr>
      <w:bookmarkStart w:id="5" w:name="O_646329"/>
      <w:bookmarkEnd w:id="5"/>
      <w:r w:rsidRPr="00EE2C20">
        <w:t>Foundation Skills</w:t>
      </w:r>
    </w:p>
    <w:p w:rsidR="00000000" w:rsidRPr="00206716" w:rsidP="00206716">
      <w:pPr>
        <w:pStyle w:val="BodyText"/>
        <w:rPr>
          <w:i/>
        </w:rPr>
      </w:pPr>
      <w:r w:rsidRPr="00206716">
        <w:rPr>
          <w:rStyle w:val="Emphasis"/>
        </w:rPr>
        <w:t>This sectio</w:t>
      </w:r>
      <w:r w:rsidRPr="00206716">
        <w:rPr>
          <w:rStyle w:val="Emphasis"/>
        </w:rPr>
        <w:t>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Performance</w:t>
            </w:r>
          </w:p>
          <w:p w:rsidR="00000000" w:rsidRPr="00EE2C20" w:rsidP="00EE2C20">
            <w:pPr>
              <w:pStyle w:val="BodyText"/>
            </w:pPr>
            <w:r w:rsidRPr="00EE2C20">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rPr>
                <w:rStyle w:val="SpecialBold"/>
              </w:rPr>
              <w:t>Description</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1.1, 1.2, 1.3, 2.1, 3.1, 4.1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ListBullet"/>
              <w:rPr>
                <w:lang w:val="en-NZ"/>
              </w:rPr>
            </w:pPr>
            <w:r w:rsidRPr="00EE2C20">
              <w:t>Interprets and analyses complex WHS legislative and organisational texts</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1.2, 2.2, 2.3, 4.1, 4.2, 5.1, 5.2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ListBullet"/>
            </w:pPr>
            <w:r w:rsidRPr="00EE2C20">
              <w:t>Uses structure, layout and language suitable for audience to draft and document WHS legislative and organisational information</w:t>
            </w:r>
          </w:p>
          <w:p w:rsidR="00000000" w:rsidP="00EE2C20">
            <w:pPr>
              <w:pStyle w:val="ListBullet"/>
              <w:rPr>
                <w:lang w:val="en-NZ"/>
              </w:rPr>
            </w:pPr>
            <w:r w:rsidRPr="00EE2C20">
              <w:t>Records requ</w:t>
            </w:r>
            <w:r w:rsidRPr="00EE2C20">
              <w:t>ired WHS information using appropriate organisational formats</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1.2, 2.2, 2.3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ListBullet"/>
            </w:pPr>
            <w:r w:rsidRPr="00EE2C20">
              <w:t>Uses structure and language suitable for audience to provide WHS legislative and organisational information</w:t>
            </w:r>
          </w:p>
          <w:p w:rsidR="00000000" w:rsidP="00EE2C20">
            <w:pPr>
              <w:pStyle w:val="ListBullet"/>
              <w:rPr>
                <w:lang w:val="en-NZ"/>
              </w:rPr>
            </w:pPr>
            <w:r w:rsidRPr="00EE2C20">
              <w:t>Uses questioning and active listening to identify and discuss training requirements and barriers to WHS consultation processes</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1.1-1.3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ListBullet"/>
            </w:pPr>
            <w:r w:rsidRPr="00EE2C20">
              <w:t>Takes responsibility for adherence to legal and regulatory responsibilities in relation to W</w:t>
            </w:r>
            <w:r w:rsidRPr="00EE2C20">
              <w:t>HS role and responsibilities</w:t>
            </w:r>
          </w:p>
          <w:p w:rsidR="00000000" w:rsidP="00EE2C20">
            <w:pPr>
              <w:pStyle w:val="ListBullet"/>
              <w:rPr>
                <w:lang w:val="en-NZ"/>
              </w:rPr>
            </w:pPr>
            <w:r w:rsidRPr="00EE2C20">
              <w:t>Keeps up to date on changes to WHS legislation or regulations</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2.2, 2.3, 3.1, 3.2, 4.2, 5.1, 5.2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ListBullet"/>
            </w:pPr>
            <w:r w:rsidRPr="00EE2C20">
              <w:t>Understands what to communicate, with whom and how in context of consultation and participation processes</w:t>
            </w:r>
          </w:p>
          <w:p w:rsidR="00000000" w:rsidRPr="00EE2C20" w:rsidP="00EE2C20">
            <w:pPr>
              <w:pStyle w:val="ListBullet"/>
            </w:pPr>
            <w:r w:rsidRPr="00EE2C20">
              <w:t>Us</w:t>
            </w:r>
            <w:r w:rsidRPr="00EE2C20">
              <w:t>es a range of strategies to establish a sense of connection with others</w:t>
            </w:r>
          </w:p>
          <w:p w:rsidR="00000000" w:rsidRPr="00EE2C20" w:rsidP="00EE2C20">
            <w:pPr>
              <w:pStyle w:val="ListBullet"/>
            </w:pPr>
            <w:r w:rsidRPr="00EE2C20">
              <w:t>Cooperates with others as part of WHS consultation and participation processes, and contributes to specific activities requiring joint responsibility and accountability</w:t>
            </w:r>
          </w:p>
          <w:p w:rsidR="00000000" w:rsidP="00EE2C20">
            <w:pPr>
              <w:pStyle w:val="ListBullet"/>
              <w:rPr>
                <w:lang w:val="en-NZ"/>
              </w:rPr>
            </w:pPr>
            <w:r w:rsidRPr="00EE2C20">
              <w:t>Initiates and c</w:t>
            </w:r>
            <w:r w:rsidRPr="00EE2C20">
              <w:t>ontributes to facilitating consultative process, responding, explaining, clarifying and expanding on ideas and information as required</w:t>
            </w:r>
          </w:p>
        </w:tc>
      </w:tr>
      <w:tr w:rsidTr="00EE2C20">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2.1, 2.2, 3.1, 4.1, 5.1, 5.2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ListBullet"/>
            </w:pPr>
            <w:r w:rsidRPr="00EE2C20">
              <w:t>Applies formal processes when organising consultation processes, producing plans with logically sequenced steps, reflecting some awareness of time and resource constraints and the needs of others</w:t>
            </w:r>
          </w:p>
          <w:p w:rsidR="00000000" w:rsidRPr="00EE2C20" w:rsidP="00EE2C20">
            <w:pPr>
              <w:pStyle w:val="ListBullet"/>
            </w:pPr>
            <w:r w:rsidRPr="00EE2C20">
              <w:t>Implements actions as per plans, making slight adjustments a</w:t>
            </w:r>
            <w:r w:rsidRPr="00EE2C20">
              <w:t>s necessary and addressing some unexpected issues</w:t>
            </w:r>
          </w:p>
          <w:p w:rsidR="00000000" w:rsidRPr="00EE2C20" w:rsidP="00EE2C20">
            <w:pPr>
              <w:pStyle w:val="ListBullet"/>
            </w:pPr>
            <w:r w:rsidRPr="00EE2C20">
              <w:t>Uses formal decision-making processes, setting or clarifying goals, gathering information and identifying and evaluating choices against a set of criteria</w:t>
            </w:r>
          </w:p>
          <w:p w:rsidR="00000000" w:rsidRPr="00EE2C20" w:rsidP="00EE2C20">
            <w:pPr>
              <w:pStyle w:val="ListBullet"/>
            </w:pPr>
            <w:r w:rsidRPr="00EE2C20">
              <w:t>Uses formal and informal processes to monitor imple</w:t>
            </w:r>
            <w:r w:rsidRPr="00EE2C20">
              <w:t>mentation of measures and reflect on outcomes</w:t>
            </w:r>
          </w:p>
          <w:p w:rsidR="00000000" w:rsidRPr="00EE2C20" w:rsidP="00EE2C20">
            <w:pPr>
              <w:pStyle w:val="ListBullet"/>
            </w:pPr>
            <w:r w:rsidRPr="00EE2C20">
              <w:t>Uses familiar digital systems and tools to access, organise, analyse and present information</w:t>
            </w:r>
          </w:p>
        </w:tc>
      </w:tr>
    </w:tbl>
    <w:p w:rsidR="00206716" w:rsidP="00EE2C20">
      <w:pPr>
        <w:pStyle w:val="ListBullet"/>
      </w:pPr>
    </w:p>
    <w:p w:rsidR="00206716" w:rsidP="00EE2C20">
      <w:pPr>
        <w:pStyle w:val="ListBullet"/>
      </w:pPr>
    </w:p>
    <w:p w:rsidR="00000000" w:rsidRPr="00EE2C20" w:rsidP="00EE2C20">
      <w:pPr>
        <w:pStyle w:val="Heading1"/>
      </w:pPr>
      <w:bookmarkStart w:id="6" w:name="O_646331"/>
      <w:bookmarkEnd w:id="6"/>
      <w:r w:rsidRPr="00EE2C20">
        <w:t>Unit Mapping Information</w:t>
      </w:r>
    </w:p>
    <w:tbl>
      <w:tblPr>
        <w:tblW w:w="0" w:type="auto"/>
        <w:tblLayout w:type="fixed"/>
        <w:tblCellMar>
          <w:left w:w="62" w:type="dxa"/>
          <w:right w:w="62" w:type="dxa"/>
        </w:tblCellMar>
        <w:tblLook w:val="0000"/>
      </w:tblPr>
      <w:tblGrid>
        <w:gridCol w:w="2220"/>
        <w:gridCol w:w="2295"/>
        <w:gridCol w:w="2295"/>
        <w:gridCol w:w="2295"/>
      </w:tblGrid>
      <w:tr w:rsidTr="00EE2C2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 xml:space="preserve">Code and title </w:t>
            </w:r>
          </w:p>
          <w:p w:rsidR="00000000" w:rsidRPr="00EE2C20" w:rsidP="00EE2C20">
            <w:pPr>
              <w:pStyle w:val="BodyText"/>
            </w:pPr>
            <w:r w:rsidRPr="00EE2C2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Code and title</w:t>
            </w:r>
          </w:p>
          <w:p w:rsidR="00000000" w:rsidRPr="00EE2C20" w:rsidP="00EE2C20">
            <w:pPr>
              <w:pStyle w:val="BodyText"/>
            </w:pPr>
            <w:r w:rsidRPr="00EE2C2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rPr>
                <w:rStyle w:val="SpecialBold"/>
              </w:rPr>
              <w:t>Equivalence status</w:t>
            </w:r>
          </w:p>
        </w:tc>
      </w:tr>
      <w:tr w:rsidTr="00EE2C2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BSBWHS403 Contribute to implementing and maintaining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 xml:space="preserve">BSBWHS403A Contribute to implementing and maintaining WHS consultation and participation processes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2C20">
            <w:pPr>
              <w:pStyle w:val="BodyText"/>
              <w:rPr>
                <w:lang w:val="en-NZ"/>
              </w:rPr>
            </w:pPr>
            <w:r w:rsidRPr="00EE2C20">
              <w:t>Updated to meet Standards for</w:t>
            </w:r>
            <w:r w:rsidRPr="00EE2C20">
              <w:t xml:space="preserve">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2C20" w:rsidP="00EE2C20">
            <w:pPr>
              <w:pStyle w:val="BodyText"/>
            </w:pPr>
            <w:r w:rsidRPr="00EE2C20">
              <w:t>Equivalent unit</w:t>
            </w:r>
          </w:p>
        </w:tc>
      </w:tr>
    </w:tbl>
    <w:p w:rsidR="00000000" w:rsidRPr="00EE2C20" w:rsidP="00EE2C20">
      <w:pPr>
        <w:pStyle w:val="BodyText"/>
      </w:pPr>
    </w:p>
    <w:p w:rsidR="00000000" w:rsidRPr="00EE2C20" w:rsidP="00EE2C20">
      <w:pPr>
        <w:pStyle w:val="AllowPageBreak"/>
      </w:pPr>
    </w:p>
    <w:p w:rsidR="00000000" w:rsidRPr="00EE2C20" w:rsidP="00EE2C20">
      <w:pPr>
        <w:pStyle w:val="Heading1"/>
      </w:pPr>
      <w:bookmarkStart w:id="7" w:name="O_646338"/>
      <w:bookmarkEnd w:id="7"/>
      <w:r w:rsidRPr="00EE2C20">
        <w:t>Links</w:t>
      </w:r>
    </w:p>
    <w:p w:rsidR="00000000" w:rsidRPr="00EE2C20" w:rsidP="00206716">
      <w:pPr>
        <w:pStyle w:val="BodyText"/>
      </w:pPr>
      <w:r w:rsidRPr="00EE2C2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E54ED7">
        <w:rPr>
          <w:rStyle w:val="Hyperlink"/>
        </w:rPr>
        <w:t>https://vetnet.gov.au/Pages/TrainingDocs.aspx?q=11ef6853-ceed-4ba7-9d87-4da407e23c10</w:t>
      </w:r>
      <w:r>
        <w:fldChar w:fldCharType="end"/>
      </w:r>
    </w:p>
    <w:p w:rsidR="00000000" w:rsidRPr="00EE2C20" w:rsidP="00EE2C20"/>
    <w:sectPr w:rsidSect="00EE2C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20" w:rsidRPr="00206716" w:rsidP="00206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6" w:rsidP="00EE2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6716" w:rsidP="00EE2C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06716" w:rsidP="00EE2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2C20" w:rsidRPr="00206716" w:rsidP="00206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716" w:rsidRPr="002D2AF8" w:rsidP="00EE2C20">
    <w:pPr>
      <w:pStyle w:val="Header"/>
      <w:framePr w:wrap="around"/>
    </w:pPr>
    <w:r>
      <w:fldChar w:fldCharType="begin"/>
    </w:r>
    <w:r>
      <w:instrText xml:space="preserve"> TITLE   \* MERGEFORMAT </w:instrText>
    </w:r>
    <w:r>
      <w:fldChar w:fldCharType="separate"/>
    </w:r>
    <w:r>
      <w:t>BSBWHS403 Contribute to implementing and maintaining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06716" w:rsidP="00EE2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3A3F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6C2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C20"/>
    <w:pPr>
      <w:spacing w:before="360" w:after="60"/>
      <w:outlineLvl w:val="0"/>
    </w:pPr>
    <w:rPr>
      <w:sz w:val="32"/>
    </w:rPr>
  </w:style>
  <w:style w:type="paragraph" w:styleId="Heading2">
    <w:name w:val="heading 2"/>
    <w:basedOn w:val="HeadingBase"/>
    <w:next w:val="BodyText"/>
    <w:link w:val="Heading2Char"/>
    <w:qFormat/>
    <w:rsid w:val="00EE2C20"/>
    <w:pPr>
      <w:keepLines/>
      <w:spacing w:before="240" w:after="120"/>
      <w:outlineLvl w:val="1"/>
    </w:pPr>
    <w:rPr>
      <w:sz w:val="28"/>
      <w:szCs w:val="40"/>
    </w:rPr>
  </w:style>
  <w:style w:type="paragraph" w:styleId="Heading3">
    <w:name w:val="heading 3"/>
    <w:basedOn w:val="HeadingBase"/>
    <w:next w:val="BodyText"/>
    <w:link w:val="Heading3Char"/>
    <w:qFormat/>
    <w:rsid w:val="00EE2C20"/>
    <w:pPr>
      <w:spacing w:before="180" w:after="120"/>
      <w:outlineLvl w:val="2"/>
    </w:pPr>
    <w:rPr>
      <w:spacing w:val="-10"/>
      <w:kern w:val="32"/>
    </w:rPr>
  </w:style>
  <w:style w:type="paragraph" w:styleId="Heading4">
    <w:name w:val="heading 4"/>
    <w:basedOn w:val="HeadingBase"/>
    <w:next w:val="BodyText"/>
    <w:link w:val="Heading4Char"/>
    <w:qFormat/>
    <w:rsid w:val="00EE2C20"/>
    <w:pPr>
      <w:spacing w:before="160" w:after="120"/>
      <w:outlineLvl w:val="3"/>
    </w:pPr>
    <w:rPr>
      <w:sz w:val="22"/>
    </w:rPr>
  </w:style>
  <w:style w:type="paragraph" w:styleId="Heading5">
    <w:name w:val="heading 5"/>
    <w:basedOn w:val="HeadingBase"/>
    <w:next w:val="Normal"/>
    <w:link w:val="Heading5Char"/>
    <w:qFormat/>
    <w:rsid w:val="00EE2C20"/>
    <w:pPr>
      <w:spacing w:before="80"/>
      <w:outlineLvl w:val="4"/>
    </w:pPr>
    <w:rPr>
      <w:color w:val="918585"/>
      <w:sz w:val="20"/>
    </w:rPr>
  </w:style>
  <w:style w:type="paragraph" w:styleId="Heading6">
    <w:name w:val="heading 6"/>
    <w:basedOn w:val="HeadingBase"/>
    <w:next w:val="Normal"/>
    <w:link w:val="Heading6Char"/>
    <w:qFormat/>
    <w:rsid w:val="00EE2C20"/>
    <w:pPr>
      <w:spacing w:before="60"/>
      <w:outlineLvl w:val="5"/>
    </w:pPr>
    <w:rPr>
      <w:color w:val="918585"/>
      <w:sz w:val="20"/>
    </w:rPr>
  </w:style>
  <w:style w:type="paragraph" w:styleId="Heading7">
    <w:name w:val="heading 7"/>
    <w:basedOn w:val="Normal"/>
    <w:next w:val="Normal"/>
    <w:link w:val="Heading7Char"/>
    <w:qFormat/>
    <w:rsid w:val="00EE2C20"/>
    <w:pPr>
      <w:ind w:left="720"/>
      <w:outlineLvl w:val="6"/>
    </w:pPr>
    <w:rPr>
      <w:i/>
    </w:rPr>
  </w:style>
  <w:style w:type="paragraph" w:styleId="Heading8">
    <w:name w:val="heading 8"/>
    <w:basedOn w:val="Normal"/>
    <w:next w:val="Normal"/>
    <w:link w:val="Heading8Char"/>
    <w:qFormat/>
    <w:rsid w:val="00EE2C20"/>
    <w:pPr>
      <w:ind w:left="720"/>
      <w:outlineLvl w:val="7"/>
    </w:pPr>
    <w:rPr>
      <w:i/>
    </w:rPr>
  </w:style>
  <w:style w:type="paragraph" w:styleId="Heading9">
    <w:name w:val="heading 9"/>
    <w:basedOn w:val="Normal"/>
    <w:next w:val="Normal"/>
    <w:link w:val="Heading9Char"/>
    <w:qFormat/>
    <w:rsid w:val="00EE2C20"/>
    <w:pPr>
      <w:ind w:left="720"/>
      <w:outlineLvl w:val="8"/>
    </w:pPr>
    <w:rPr>
      <w:i/>
    </w:rPr>
  </w:style>
  <w:style w:type="character" w:default="1" w:styleId="DefaultParagraphFont">
    <w:name w:val="Default Paragraph Font"/>
    <w:uiPriority w:val="1"/>
    <w:unhideWhenUsed/>
    <w:rsid w:val="00EE2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C20"/>
  </w:style>
  <w:style w:type="character" w:customStyle="1" w:styleId="Heading1Char">
    <w:name w:val="Heading 1 Char"/>
    <w:basedOn w:val="DefaultParagraphFont"/>
    <w:link w:val="Heading1"/>
    <w:rsid w:val="00EE2C20"/>
    <w:rPr>
      <w:rFonts w:ascii="Times New Roman" w:eastAsia="Times New Roman" w:hAnsi="Times New Roman" w:cs="Times New Roman"/>
      <w:b/>
      <w:sz w:val="32"/>
      <w:szCs w:val="20"/>
      <w:lang w:eastAsia="en-US"/>
    </w:rPr>
  </w:style>
  <w:style w:type="paragraph" w:styleId="BodyText">
    <w:name w:val="Body Text"/>
    <w:basedOn w:val="Normal"/>
    <w:link w:val="BodyTextChar"/>
    <w:rsid w:val="00EE2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2C20"/>
    <w:rPr>
      <w:rFonts w:ascii="Times New Roman" w:eastAsia="Times New Roman" w:hAnsi="Times New Roman" w:cs="Times New Roman"/>
      <w:sz w:val="24"/>
      <w:lang w:eastAsia="en-US"/>
    </w:rPr>
  </w:style>
  <w:style w:type="paragraph" w:styleId="ListBullet">
    <w:name w:val="List Bullet"/>
    <w:basedOn w:val="List"/>
    <w:rsid w:val="00EE2C20"/>
    <w:pPr>
      <w:numPr>
        <w:numId w:val="11"/>
      </w:numPr>
      <w:tabs>
        <w:tab w:val="clear" w:pos="340"/>
      </w:tabs>
      <w:spacing w:before="40" w:after="40"/>
    </w:pPr>
  </w:style>
  <w:style w:type="character" w:customStyle="1" w:styleId="SpecialBold">
    <w:name w:val="Special Bold"/>
    <w:basedOn w:val="DefaultParagraphFont"/>
    <w:rsid w:val="00EE2C20"/>
    <w:rPr>
      <w:b/>
      <w:spacing w:val="0"/>
    </w:rPr>
  </w:style>
  <w:style w:type="character" w:styleId="Emphasis">
    <w:name w:val="Emphasis"/>
    <w:basedOn w:val="DefaultParagraphFont"/>
    <w:qFormat/>
    <w:rsid w:val="00EE2C20"/>
    <w:rPr>
      <w:i/>
    </w:rPr>
  </w:style>
  <w:style w:type="paragraph" w:customStyle="1" w:styleId="SuperHeading">
    <w:name w:val="SuperHeading"/>
    <w:basedOn w:val="Normal"/>
    <w:rsid w:val="00EE2C20"/>
    <w:pPr>
      <w:spacing w:before="240" w:after="120"/>
      <w:outlineLvl w:val="0"/>
    </w:pPr>
    <w:rPr>
      <w:rFonts w:ascii="Times New Roman" w:hAnsi="Times New Roman"/>
      <w:b/>
      <w:sz w:val="32"/>
    </w:rPr>
  </w:style>
  <w:style w:type="paragraph" w:customStyle="1" w:styleId="AllowPageBreak">
    <w:name w:val="AllowPageBreak"/>
    <w:rsid w:val="00EE2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2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C20"/>
    <w:rPr>
      <w:rFonts w:ascii="Courier New" w:eastAsia="Times New Roman" w:hAnsi="Courier New" w:cs="Times New Roman"/>
      <w:i/>
      <w:szCs w:val="20"/>
      <w:lang w:eastAsia="en-US"/>
    </w:rPr>
  </w:style>
  <w:style w:type="paragraph" w:customStyle="1" w:styleId="HeadingBase">
    <w:name w:val="Heading Base"/>
    <w:rsid w:val="00EE2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C20"/>
    <w:pPr>
      <w:tabs>
        <w:tab w:val="right" w:leader="dot" w:pos="9072"/>
      </w:tabs>
      <w:ind w:left="567"/>
    </w:pPr>
    <w:rPr>
      <w:szCs w:val="22"/>
    </w:rPr>
  </w:style>
  <w:style w:type="paragraph" w:customStyle="1" w:styleId="TOCBase">
    <w:name w:val="TOC Base"/>
    <w:rsid w:val="00EE2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C20"/>
    <w:pPr>
      <w:tabs>
        <w:tab w:val="right" w:leader="dot" w:pos="9072"/>
      </w:tabs>
      <w:spacing w:before="40" w:after="40"/>
      <w:ind w:left="284"/>
    </w:pPr>
    <w:rPr>
      <w:rFonts w:ascii="Times New Roman" w:hAnsi="Times New Roman"/>
    </w:rPr>
  </w:style>
  <w:style w:type="paragraph" w:styleId="TOC1">
    <w:name w:val="toc 1"/>
    <w:basedOn w:val="TOCBase"/>
    <w:next w:val="Normal"/>
    <w:rsid w:val="00EE2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C20"/>
    <w:rPr>
      <w:rFonts w:ascii="Times New Roman" w:eastAsia="Times New Roman" w:hAnsi="Times New Roman" w:cs="Times New Roman"/>
      <w:sz w:val="16"/>
      <w:lang w:eastAsia="en-US"/>
    </w:rPr>
  </w:style>
  <w:style w:type="paragraph" w:styleId="Title">
    <w:name w:val="Title"/>
    <w:basedOn w:val="HeadingBase"/>
    <w:link w:val="TitleChar"/>
    <w:qFormat/>
    <w:rsid w:val="00EE2C20"/>
    <w:pPr>
      <w:spacing w:before="5040"/>
      <w:jc w:val="center"/>
    </w:pPr>
    <w:rPr>
      <w:sz w:val="48"/>
      <w:szCs w:val="72"/>
      <w:lang w:val="en-US"/>
    </w:rPr>
  </w:style>
  <w:style w:type="character" w:customStyle="1" w:styleId="TitleChar">
    <w:name w:val="Title Char"/>
    <w:basedOn w:val="DefaultParagraphFont"/>
    <w:link w:val="Title"/>
    <w:rsid w:val="00EE2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C20"/>
    <w:pPr>
      <w:tabs>
        <w:tab w:val="left" w:pos="3600"/>
        <w:tab w:val="left" w:pos="3958"/>
      </w:tabs>
    </w:pPr>
  </w:style>
  <w:style w:type="paragraph" w:styleId="List">
    <w:name w:val="List"/>
    <w:basedOn w:val="BodyText"/>
    <w:next w:val="BodyText"/>
    <w:rsid w:val="00EE2C20"/>
    <w:pPr>
      <w:tabs>
        <w:tab w:val="left" w:pos="340"/>
      </w:tabs>
      <w:spacing w:before="60" w:after="60"/>
      <w:ind w:left="340" w:hanging="340"/>
    </w:pPr>
  </w:style>
  <w:style w:type="paragraph" w:customStyle="1" w:styleId="Note">
    <w:name w:val="Note"/>
    <w:basedOn w:val="BodyText"/>
    <w:rsid w:val="00EE2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C20"/>
    <w:pPr>
      <w:framePr w:wrap="auto" w:hAnchor="text" w:y="6049"/>
    </w:pPr>
    <w:rPr>
      <w:color w:val="000000"/>
      <w:sz w:val="40"/>
    </w:rPr>
  </w:style>
  <w:style w:type="paragraph" w:customStyle="1" w:styleId="TOCTitle">
    <w:name w:val="TOCTitle"/>
    <w:basedOn w:val="Heading1"/>
    <w:rsid w:val="00EE2C20"/>
    <w:pPr>
      <w:spacing w:after="240"/>
      <w:jc w:val="center"/>
      <w:outlineLvl w:val="9"/>
    </w:pPr>
    <w:rPr>
      <w:caps/>
    </w:rPr>
  </w:style>
  <w:style w:type="paragraph" w:customStyle="1" w:styleId="Version">
    <w:name w:val="Version"/>
    <w:rsid w:val="00EE2C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C20"/>
    <w:pPr>
      <w:numPr>
        <w:numId w:val="12"/>
      </w:numPr>
      <w:tabs>
        <w:tab w:val="clear" w:pos="680"/>
      </w:tabs>
    </w:pPr>
  </w:style>
  <w:style w:type="paragraph" w:styleId="Index1">
    <w:name w:val="index 1"/>
    <w:basedOn w:val="Normal"/>
    <w:next w:val="Normal"/>
    <w:semiHidden/>
    <w:rsid w:val="00EE2C20"/>
    <w:pPr>
      <w:keepNext w:val="0"/>
      <w:tabs>
        <w:tab w:val="right" w:pos="4176"/>
      </w:tabs>
      <w:ind w:left="198" w:hanging="198"/>
    </w:pPr>
    <w:rPr>
      <w:rFonts w:ascii="Garamond" w:hAnsi="Garamond"/>
    </w:rPr>
  </w:style>
  <w:style w:type="paragraph" w:styleId="IndexHeading">
    <w:name w:val="index heading"/>
    <w:basedOn w:val="Normal"/>
    <w:next w:val="Index1"/>
    <w:semiHidden/>
    <w:rsid w:val="00EE2C20"/>
    <w:pPr>
      <w:spacing w:before="120" w:after="120"/>
    </w:pPr>
    <w:rPr>
      <w:rFonts w:ascii="Arial" w:hAnsi="Arial"/>
      <w:b/>
      <w:color w:val="918585"/>
      <w:sz w:val="24"/>
    </w:rPr>
  </w:style>
  <w:style w:type="paragraph" w:styleId="Header">
    <w:name w:val="header"/>
    <w:basedOn w:val="Normal"/>
    <w:link w:val="HeaderChar"/>
    <w:rsid w:val="00EE2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C20"/>
    <w:rPr>
      <w:rFonts w:ascii="Times New Roman" w:eastAsia="Times New Roman" w:hAnsi="Times New Roman" w:cs="Times New Roman"/>
      <w:sz w:val="16"/>
      <w:szCs w:val="20"/>
      <w:lang w:val="en-GB" w:eastAsia="en-US"/>
    </w:rPr>
  </w:style>
  <w:style w:type="paragraph" w:customStyle="1" w:styleId="Chapter">
    <w:name w:val="Chapter"/>
    <w:basedOn w:val="Normal"/>
    <w:rsid w:val="00EE2C20"/>
    <w:pPr>
      <w:spacing w:before="240"/>
    </w:pPr>
    <w:rPr>
      <w:rFonts w:ascii="Times New Roman" w:hAnsi="Times New Roman"/>
      <w:smallCaps/>
      <w:spacing w:val="80"/>
      <w:sz w:val="28"/>
    </w:rPr>
  </w:style>
  <w:style w:type="paragraph" w:customStyle="1" w:styleId="InChapter">
    <w:name w:val="InChapter"/>
    <w:basedOn w:val="Heading3"/>
    <w:rsid w:val="00EE2C20"/>
    <w:pPr>
      <w:spacing w:after="240"/>
      <w:outlineLvl w:val="9"/>
    </w:pPr>
    <w:rPr>
      <w:noProof/>
    </w:rPr>
  </w:style>
  <w:style w:type="paragraph" w:styleId="Index2">
    <w:name w:val="index 2"/>
    <w:basedOn w:val="Normal"/>
    <w:next w:val="Normal"/>
    <w:semiHidden/>
    <w:rsid w:val="00EE2C20"/>
    <w:pPr>
      <w:tabs>
        <w:tab w:val="right" w:pos="4176"/>
      </w:tabs>
      <w:ind w:left="568" w:hanging="284"/>
    </w:pPr>
    <w:rPr>
      <w:rFonts w:ascii="Garamond" w:hAnsi="Garamond"/>
    </w:rPr>
  </w:style>
  <w:style w:type="paragraph" w:customStyle="1" w:styleId="Byline">
    <w:name w:val="Byline"/>
    <w:rsid w:val="00EE2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C20"/>
    <w:pPr>
      <w:tabs>
        <w:tab w:val="clear" w:pos="3600"/>
        <w:tab w:val="clear" w:pos="3958"/>
      </w:tabs>
      <w:jc w:val="right"/>
    </w:pPr>
  </w:style>
  <w:style w:type="paragraph" w:styleId="Caption">
    <w:name w:val="caption"/>
    <w:basedOn w:val="BodyText"/>
    <w:next w:val="Normal"/>
    <w:qFormat/>
    <w:rsid w:val="00EE2C20"/>
    <w:pPr>
      <w:framePr w:w="2268" w:hSpace="181" w:vSpace="181" w:wrap="around" w:vAnchor="text" w:hAnchor="page" w:x="1135" w:y="285" w:anchorLock="1"/>
    </w:pPr>
    <w:rPr>
      <w:i/>
    </w:rPr>
  </w:style>
  <w:style w:type="paragraph" w:customStyle="1" w:styleId="MiniTOCTitle">
    <w:name w:val="MiniTOCTitle"/>
    <w:basedOn w:val="Heading4"/>
    <w:rsid w:val="00EE2C20"/>
    <w:pPr>
      <w:spacing w:before="240"/>
      <w:outlineLvl w:val="9"/>
    </w:pPr>
    <w:rPr>
      <w:noProof/>
      <w:sz w:val="24"/>
    </w:rPr>
  </w:style>
  <w:style w:type="paragraph" w:customStyle="1" w:styleId="MiniTOCItem">
    <w:name w:val="MiniTOCItem"/>
    <w:basedOn w:val="ListBullet"/>
    <w:rsid w:val="00EE2C20"/>
    <w:pPr>
      <w:numPr>
        <w:numId w:val="0"/>
      </w:numPr>
      <w:tabs>
        <w:tab w:val="right" w:leader="dot" w:pos="6521"/>
      </w:tabs>
      <w:spacing w:before="0" w:after="0"/>
    </w:pPr>
  </w:style>
  <w:style w:type="paragraph" w:customStyle="1" w:styleId="TOFTitle">
    <w:name w:val="TOFTitle"/>
    <w:basedOn w:val="TOCTitle"/>
    <w:rsid w:val="00EE2C20"/>
  </w:style>
  <w:style w:type="paragraph" w:styleId="TableofFigures">
    <w:name w:val="table of figures"/>
    <w:basedOn w:val="Normal"/>
    <w:next w:val="Normal"/>
    <w:semiHidden/>
    <w:rsid w:val="00EE2C20"/>
    <w:pPr>
      <w:tabs>
        <w:tab w:val="right" w:leader="dot" w:pos="9072"/>
      </w:tabs>
      <w:ind w:left="970" w:hanging="403"/>
    </w:pPr>
    <w:rPr>
      <w:rFonts w:ascii="Times New Roman" w:hAnsi="Times New Roman"/>
      <w:b/>
    </w:rPr>
  </w:style>
  <w:style w:type="paragraph" w:styleId="ListNumber">
    <w:name w:val="List Number"/>
    <w:basedOn w:val="List"/>
    <w:rsid w:val="00EE2C20"/>
    <w:pPr>
      <w:numPr>
        <w:numId w:val="14"/>
      </w:numPr>
      <w:tabs>
        <w:tab w:val="clear" w:pos="340"/>
      </w:tabs>
    </w:pPr>
  </w:style>
  <w:style w:type="character" w:customStyle="1" w:styleId="WingdingSymbols">
    <w:name w:val="Wingding Symbols"/>
    <w:rsid w:val="00EE2C20"/>
    <w:rPr>
      <w:rFonts w:ascii="Wingdings" w:hAnsi="Wingdings"/>
    </w:rPr>
  </w:style>
  <w:style w:type="paragraph" w:customStyle="1" w:styleId="TableHeading">
    <w:name w:val="Table Heading"/>
    <w:basedOn w:val="HeadingBase"/>
    <w:rsid w:val="00EE2C20"/>
    <w:pPr>
      <w:keepLines/>
      <w:pBdr>
        <w:bottom w:val="single" w:sz="6" w:space="1" w:color="918585"/>
      </w:pBdr>
      <w:spacing w:before="240"/>
    </w:pPr>
  </w:style>
  <w:style w:type="character" w:customStyle="1" w:styleId="HotSpot">
    <w:name w:val="HotSpot"/>
    <w:rsid w:val="00EE2C20"/>
    <w:rPr>
      <w:color w:val="0033CC"/>
      <w:u w:val="none"/>
    </w:rPr>
  </w:style>
  <w:style w:type="paragraph" w:customStyle="1" w:styleId="BodyTextRight">
    <w:name w:val="Body Text Right"/>
    <w:basedOn w:val="BodyText"/>
    <w:rsid w:val="00EE2C20"/>
    <w:pPr>
      <w:spacing w:before="0" w:after="0"/>
      <w:jc w:val="right"/>
    </w:pPr>
  </w:style>
  <w:style w:type="paragraph" w:styleId="Index3">
    <w:name w:val="index 3"/>
    <w:basedOn w:val="ListNumber2"/>
    <w:next w:val="Normal"/>
    <w:semiHidden/>
    <w:rsid w:val="00EE2C20"/>
    <w:pPr>
      <w:numPr>
        <w:numId w:val="0"/>
      </w:numPr>
      <w:tabs>
        <w:tab w:val="right" w:leader="dot" w:pos="4176"/>
      </w:tabs>
    </w:pPr>
  </w:style>
  <w:style w:type="paragraph" w:styleId="ListNumber2">
    <w:name w:val="List Number 2"/>
    <w:basedOn w:val="List2"/>
    <w:rsid w:val="00EE2C20"/>
    <w:pPr>
      <w:numPr>
        <w:numId w:val="9"/>
      </w:numPr>
      <w:tabs>
        <w:tab w:val="clear" w:pos="1060"/>
      </w:tabs>
    </w:pPr>
  </w:style>
  <w:style w:type="paragraph" w:customStyle="1" w:styleId="MarginNote">
    <w:name w:val="Margin Note"/>
    <w:basedOn w:val="BodyText"/>
    <w:rsid w:val="00EE2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C20"/>
    <w:rPr>
      <w:sz w:val="32"/>
    </w:rPr>
  </w:style>
  <w:style w:type="paragraph" w:customStyle="1" w:styleId="HeadingProcedure">
    <w:name w:val="Heading Procedure"/>
    <w:basedOn w:val="HeadingBase"/>
    <w:next w:val="Normal"/>
    <w:rsid w:val="00EE2C20"/>
    <w:pPr>
      <w:tabs>
        <w:tab w:val="left" w:pos="0"/>
      </w:tabs>
      <w:spacing w:before="120" w:after="60"/>
    </w:pPr>
    <w:rPr>
      <w:i/>
      <w:color w:val="918585"/>
      <w:sz w:val="22"/>
    </w:rPr>
  </w:style>
  <w:style w:type="paragraph" w:customStyle="1" w:styleId="TableBodyText">
    <w:name w:val="Table Body Text"/>
    <w:basedOn w:val="BodyText"/>
    <w:rsid w:val="00EE2C20"/>
    <w:pPr>
      <w:spacing w:before="60" w:after="60"/>
    </w:pPr>
  </w:style>
  <w:style w:type="paragraph" w:styleId="ListContinue">
    <w:name w:val="List Continue"/>
    <w:basedOn w:val="List"/>
    <w:rsid w:val="00EE2C20"/>
    <w:pPr>
      <w:ind w:firstLine="0"/>
    </w:pPr>
  </w:style>
  <w:style w:type="paragraph" w:customStyle="1" w:styleId="ListNote">
    <w:name w:val="List Note"/>
    <w:basedOn w:val="List"/>
    <w:rsid w:val="00EE2C20"/>
    <w:pPr>
      <w:pBdr>
        <w:top w:val="single" w:sz="6" w:space="2" w:color="918585"/>
        <w:bottom w:val="single" w:sz="6" w:space="2" w:color="918585"/>
      </w:pBdr>
      <w:tabs>
        <w:tab w:val="left" w:pos="1021"/>
      </w:tabs>
      <w:ind w:firstLine="0"/>
    </w:pPr>
  </w:style>
  <w:style w:type="paragraph" w:customStyle="1" w:styleId="Warning">
    <w:name w:val="Warning"/>
    <w:basedOn w:val="BodyText"/>
    <w:rsid w:val="00EE2C20"/>
    <w:pPr>
      <w:shd w:val="clear" w:color="auto" w:fill="D9D9D9"/>
      <w:tabs>
        <w:tab w:val="left" w:pos="992"/>
      </w:tabs>
      <w:ind w:left="119" w:right="119"/>
    </w:pPr>
    <w:rPr>
      <w:sz w:val="20"/>
    </w:rPr>
  </w:style>
  <w:style w:type="paragraph" w:customStyle="1" w:styleId="MarginIcons">
    <w:name w:val="Margin Icons"/>
    <w:basedOn w:val="BodyText"/>
    <w:rsid w:val="00EE2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C20"/>
    <w:rPr>
      <w:rFonts w:ascii="Courier New" w:hAnsi="Courier New"/>
    </w:rPr>
  </w:style>
  <w:style w:type="paragraph" w:customStyle="1" w:styleId="NoteBullet">
    <w:name w:val="Note Bullet"/>
    <w:basedOn w:val="Note"/>
    <w:rsid w:val="00EE2C20"/>
    <w:pPr>
      <w:tabs>
        <w:tab w:val="clear" w:pos="680"/>
      </w:tabs>
      <w:spacing w:before="60" w:after="60"/>
    </w:pPr>
  </w:style>
  <w:style w:type="paragraph" w:customStyle="1" w:styleId="SubHeading2">
    <w:name w:val="SubHeading2"/>
    <w:basedOn w:val="HeadingBase"/>
    <w:rsid w:val="00EE2C20"/>
    <w:pPr>
      <w:spacing w:before="240" w:after="60"/>
    </w:pPr>
    <w:rPr>
      <w:sz w:val="20"/>
    </w:rPr>
  </w:style>
  <w:style w:type="paragraph" w:customStyle="1" w:styleId="SubHeading1">
    <w:name w:val="SubHeading1"/>
    <w:basedOn w:val="HeadingBase"/>
    <w:rsid w:val="00EE2C20"/>
    <w:pPr>
      <w:spacing w:before="240" w:after="60"/>
    </w:pPr>
    <w:rPr>
      <w:color w:val="918585"/>
      <w:sz w:val="22"/>
    </w:rPr>
  </w:style>
  <w:style w:type="paragraph" w:customStyle="1" w:styleId="SideHeading">
    <w:name w:val="Side Heading"/>
    <w:basedOn w:val="HeadingBase"/>
    <w:rsid w:val="00EE2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C20"/>
    <w:pPr>
      <w:numPr>
        <w:numId w:val="10"/>
      </w:numPr>
    </w:pPr>
  </w:style>
  <w:style w:type="paragraph" w:styleId="PlainText">
    <w:name w:val="Plain Text"/>
    <w:basedOn w:val="Normal"/>
    <w:link w:val="PlainTextChar"/>
    <w:rsid w:val="00EE2C20"/>
    <w:rPr>
      <w:sz w:val="20"/>
    </w:rPr>
  </w:style>
  <w:style w:type="character" w:customStyle="1" w:styleId="PlainTextChar">
    <w:name w:val="Plain Text Char"/>
    <w:basedOn w:val="DefaultParagraphFont"/>
    <w:link w:val="PlainText"/>
    <w:rsid w:val="00EE2C20"/>
    <w:rPr>
      <w:rFonts w:ascii="Courier New" w:eastAsia="Times New Roman" w:hAnsi="Courier New" w:cs="Times New Roman"/>
      <w:sz w:val="20"/>
      <w:szCs w:val="20"/>
      <w:lang w:eastAsia="en-US"/>
    </w:rPr>
  </w:style>
  <w:style w:type="character" w:customStyle="1" w:styleId="MenuOption">
    <w:name w:val="Menu Option"/>
    <w:basedOn w:val="DefaultParagraphFont"/>
    <w:rsid w:val="00EE2C20"/>
    <w:rPr>
      <w:b/>
      <w:smallCaps/>
    </w:rPr>
  </w:style>
  <w:style w:type="paragraph" w:customStyle="1" w:styleId="TableListNumber">
    <w:name w:val="Table List Number"/>
    <w:basedOn w:val="ListNumber"/>
    <w:rsid w:val="00EE2C20"/>
    <w:pPr>
      <w:numPr>
        <w:numId w:val="0"/>
      </w:numPr>
    </w:pPr>
  </w:style>
  <w:style w:type="paragraph" w:styleId="TOC4">
    <w:name w:val="toc 4"/>
    <w:basedOn w:val="TOCBase"/>
    <w:next w:val="Normal"/>
    <w:semiHidden/>
    <w:rsid w:val="00EE2C20"/>
    <w:pPr>
      <w:tabs>
        <w:tab w:val="right" w:leader="dot" w:pos="9071"/>
      </w:tabs>
      <w:ind w:left="1701"/>
    </w:pPr>
  </w:style>
  <w:style w:type="paragraph" w:customStyle="1" w:styleId="ListAlpha">
    <w:name w:val="List Alpha"/>
    <w:basedOn w:val="List"/>
    <w:rsid w:val="00EE2C20"/>
    <w:pPr>
      <w:numPr>
        <w:numId w:val="8"/>
      </w:numPr>
    </w:pPr>
  </w:style>
  <w:style w:type="paragraph" w:customStyle="1" w:styleId="ListAlpha2">
    <w:name w:val="List Alpha 2"/>
    <w:basedOn w:val="List2"/>
    <w:rsid w:val="00EE2C20"/>
    <w:pPr>
      <w:numPr>
        <w:numId w:val="7"/>
      </w:numPr>
    </w:pPr>
  </w:style>
  <w:style w:type="paragraph" w:styleId="List2">
    <w:name w:val="List 2"/>
    <w:basedOn w:val="BodyText"/>
    <w:rsid w:val="00EE2C20"/>
    <w:pPr>
      <w:tabs>
        <w:tab w:val="left" w:pos="680"/>
      </w:tabs>
      <w:spacing w:before="60" w:after="60"/>
      <w:ind w:left="680" w:hanging="340"/>
    </w:pPr>
  </w:style>
  <w:style w:type="paragraph" w:styleId="List3">
    <w:name w:val="List 3"/>
    <w:basedOn w:val="BodyText"/>
    <w:rsid w:val="00EE2C20"/>
    <w:pPr>
      <w:tabs>
        <w:tab w:val="left" w:pos="1021"/>
      </w:tabs>
      <w:spacing w:before="60" w:after="60"/>
      <w:ind w:left="1020" w:hanging="340"/>
    </w:pPr>
  </w:style>
  <w:style w:type="paragraph" w:styleId="List4">
    <w:name w:val="List 4"/>
    <w:basedOn w:val="BodyText"/>
    <w:rsid w:val="00EE2C20"/>
    <w:pPr>
      <w:tabs>
        <w:tab w:val="left" w:pos="1361"/>
      </w:tabs>
      <w:spacing w:before="60" w:after="60"/>
      <w:ind w:left="1361" w:hanging="340"/>
    </w:pPr>
  </w:style>
  <w:style w:type="paragraph" w:styleId="List5">
    <w:name w:val="List 5"/>
    <w:basedOn w:val="BodyText"/>
    <w:rsid w:val="00EE2C20"/>
    <w:pPr>
      <w:tabs>
        <w:tab w:val="left" w:pos="1701"/>
      </w:tabs>
      <w:spacing w:before="60" w:after="60"/>
      <w:ind w:left="1701" w:hanging="340"/>
    </w:pPr>
  </w:style>
  <w:style w:type="paragraph" w:styleId="ListBullet3">
    <w:name w:val="List Bullet 3"/>
    <w:basedOn w:val="List3"/>
    <w:rsid w:val="00EE2C20"/>
    <w:pPr>
      <w:numPr>
        <w:numId w:val="13"/>
      </w:numPr>
      <w:tabs>
        <w:tab w:val="clear" w:pos="1021"/>
      </w:tabs>
      <w:ind w:left="1037" w:hanging="357"/>
    </w:pPr>
  </w:style>
  <w:style w:type="paragraph" w:styleId="ListBullet4">
    <w:name w:val="List Bullet 4"/>
    <w:basedOn w:val="List4"/>
    <w:rsid w:val="00EE2C20"/>
    <w:pPr>
      <w:numPr>
        <w:numId w:val="2"/>
      </w:numPr>
      <w:tabs>
        <w:tab w:val="clear" w:pos="1361"/>
      </w:tabs>
    </w:pPr>
  </w:style>
  <w:style w:type="paragraph" w:styleId="ListBullet5">
    <w:name w:val="List Bullet 5"/>
    <w:basedOn w:val="List5"/>
    <w:rsid w:val="00EE2C20"/>
    <w:pPr>
      <w:numPr>
        <w:numId w:val="3"/>
      </w:numPr>
    </w:pPr>
  </w:style>
  <w:style w:type="paragraph" w:styleId="ListContinue2">
    <w:name w:val="List Continue 2"/>
    <w:basedOn w:val="List2"/>
    <w:rsid w:val="00EE2C20"/>
    <w:pPr>
      <w:ind w:firstLine="0"/>
    </w:pPr>
  </w:style>
  <w:style w:type="paragraph" w:styleId="ListContinue3">
    <w:name w:val="List Continue 3"/>
    <w:basedOn w:val="List3"/>
    <w:rsid w:val="00EE2C20"/>
    <w:pPr>
      <w:ind w:left="1021" w:firstLine="0"/>
    </w:pPr>
  </w:style>
  <w:style w:type="paragraph" w:styleId="ListContinue4">
    <w:name w:val="List Continue 4"/>
    <w:basedOn w:val="List4"/>
    <w:rsid w:val="00EE2C20"/>
    <w:pPr>
      <w:ind w:firstLine="0"/>
    </w:pPr>
  </w:style>
  <w:style w:type="paragraph" w:styleId="ListContinue5">
    <w:name w:val="List Continue 5"/>
    <w:basedOn w:val="List5"/>
    <w:rsid w:val="00EE2C20"/>
    <w:pPr>
      <w:ind w:firstLine="0"/>
    </w:pPr>
  </w:style>
  <w:style w:type="paragraph" w:styleId="ListNumber3">
    <w:name w:val="List Number 3"/>
    <w:basedOn w:val="List3"/>
    <w:rsid w:val="00EE2C20"/>
    <w:pPr>
      <w:numPr>
        <w:numId w:val="4"/>
      </w:numPr>
    </w:pPr>
  </w:style>
  <w:style w:type="paragraph" w:styleId="ListNumber4">
    <w:name w:val="List Number 4"/>
    <w:basedOn w:val="List4"/>
    <w:rsid w:val="00EE2C20"/>
    <w:pPr>
      <w:numPr>
        <w:numId w:val="5"/>
      </w:numPr>
    </w:pPr>
  </w:style>
  <w:style w:type="paragraph" w:styleId="ListNumber5">
    <w:name w:val="List Number 5"/>
    <w:basedOn w:val="List5"/>
    <w:rsid w:val="00EE2C20"/>
    <w:pPr>
      <w:numPr>
        <w:numId w:val="6"/>
      </w:numPr>
    </w:pPr>
  </w:style>
  <w:style w:type="paragraph" w:styleId="BlockText">
    <w:name w:val="Block Text"/>
    <w:basedOn w:val="Normal"/>
    <w:rsid w:val="00EE2C20"/>
    <w:pPr>
      <w:spacing w:after="120"/>
      <w:ind w:left="1440" w:right="1440"/>
    </w:pPr>
  </w:style>
  <w:style w:type="character" w:customStyle="1" w:styleId="Subscript">
    <w:name w:val="Subscript"/>
    <w:basedOn w:val="DefaultParagraphFont"/>
    <w:rsid w:val="00EE2C20"/>
    <w:rPr>
      <w:sz w:val="16"/>
      <w:vertAlign w:val="subscript"/>
    </w:rPr>
  </w:style>
  <w:style w:type="character" w:customStyle="1" w:styleId="Superscript">
    <w:name w:val="Superscript"/>
    <w:basedOn w:val="DefaultParagraphFont"/>
    <w:rsid w:val="00EE2C20"/>
    <w:rPr>
      <w:sz w:val="16"/>
      <w:vertAlign w:val="superscript"/>
    </w:rPr>
  </w:style>
  <w:style w:type="character" w:customStyle="1" w:styleId="Symbols">
    <w:name w:val="Symbols"/>
    <w:basedOn w:val="DefaultParagraphFont"/>
    <w:rsid w:val="00EE2C20"/>
    <w:rPr>
      <w:rFonts w:ascii="Symbol" w:hAnsi="Symbol"/>
    </w:rPr>
  </w:style>
  <w:style w:type="character" w:customStyle="1" w:styleId="MenuOptions">
    <w:name w:val="Menu Options"/>
    <w:basedOn w:val="DefaultParagraphFont"/>
    <w:rsid w:val="00EE2C20"/>
    <w:rPr>
      <w:rFonts w:ascii="Arial Narrow" w:hAnsi="Arial Narrow"/>
      <w:smallCaps/>
    </w:rPr>
  </w:style>
  <w:style w:type="character" w:customStyle="1" w:styleId="Buttons">
    <w:name w:val="Buttons"/>
    <w:basedOn w:val="DefaultParagraphFont"/>
    <w:rsid w:val="00EE2C20"/>
    <w:rPr>
      <w:b/>
    </w:rPr>
  </w:style>
  <w:style w:type="character" w:customStyle="1" w:styleId="Underlined">
    <w:name w:val="Underlined"/>
    <w:basedOn w:val="DefaultParagraphFont"/>
    <w:rsid w:val="00EE2C20"/>
    <w:rPr>
      <w:u w:val="single"/>
    </w:rPr>
  </w:style>
  <w:style w:type="paragraph" w:customStyle="1" w:styleId="TableBodyTextRight">
    <w:name w:val="Table Body Text Right"/>
    <w:basedOn w:val="TableBodyText"/>
    <w:rsid w:val="00EE2C20"/>
    <w:pPr>
      <w:widowControl w:val="0"/>
      <w:autoSpaceDE w:val="0"/>
      <w:autoSpaceDN w:val="0"/>
      <w:adjustRightInd w:val="0"/>
      <w:jc w:val="right"/>
    </w:pPr>
    <w:rPr>
      <w:rFonts w:cs="Arial"/>
      <w:szCs w:val="18"/>
    </w:rPr>
  </w:style>
  <w:style w:type="paragraph" w:customStyle="1" w:styleId="CopyrightText">
    <w:name w:val="Copyright Text"/>
    <w:basedOn w:val="BodyText"/>
    <w:rsid w:val="00EE2C20"/>
    <w:rPr>
      <w:sz w:val="18"/>
    </w:rPr>
  </w:style>
  <w:style w:type="paragraph" w:customStyle="1" w:styleId="BodySmallRight">
    <w:name w:val="Body Small Right"/>
    <w:basedOn w:val="BodyTextRight"/>
    <w:rsid w:val="00EE2C20"/>
    <w:rPr>
      <w:sz w:val="18"/>
      <w:szCs w:val="18"/>
    </w:rPr>
  </w:style>
  <w:style w:type="paragraph" w:customStyle="1" w:styleId="MarginEdition">
    <w:name w:val="Margin Edition"/>
    <w:basedOn w:val="MarginNote"/>
    <w:rsid w:val="00EE2C20"/>
    <w:pPr>
      <w:spacing w:before="0" w:after="0"/>
    </w:pPr>
    <w:rPr>
      <w:rFonts w:ascii="Times New Roman" w:hAnsi="Times New Roman"/>
      <w:color w:val="999999"/>
    </w:rPr>
  </w:style>
  <w:style w:type="paragraph" w:customStyle="1" w:styleId="Spacer">
    <w:name w:val="Spacer"/>
    <w:basedOn w:val="Normal"/>
    <w:rsid w:val="00EE2C20"/>
    <w:rPr>
      <w:sz w:val="2"/>
      <w:szCs w:val="2"/>
    </w:rPr>
  </w:style>
  <w:style w:type="character" w:customStyle="1" w:styleId="Small">
    <w:name w:val="Small"/>
    <w:basedOn w:val="DefaultParagraphFont"/>
    <w:rsid w:val="00EE2C20"/>
    <w:rPr>
      <w:sz w:val="16"/>
    </w:rPr>
  </w:style>
  <w:style w:type="paragraph" w:customStyle="1" w:styleId="WideTable">
    <w:name w:val="Wide Table"/>
    <w:basedOn w:val="Normal"/>
    <w:rsid w:val="00EE2C20"/>
    <w:pPr>
      <w:ind w:left="-1418"/>
    </w:pPr>
    <w:rPr>
      <w:sz w:val="2"/>
      <w:szCs w:val="2"/>
    </w:rPr>
  </w:style>
  <w:style w:type="character" w:styleId="PageNumber">
    <w:name w:val="page number"/>
    <w:basedOn w:val="DefaultParagraphFont"/>
    <w:rsid w:val="00EE2C20"/>
  </w:style>
  <w:style w:type="paragraph" w:styleId="Quote">
    <w:name w:val="Quote"/>
    <w:basedOn w:val="Heading1"/>
    <w:link w:val="QuoteChar"/>
    <w:qFormat/>
    <w:rsid w:val="00EE2C20"/>
    <w:rPr>
      <w:b w:val="0"/>
      <w:sz w:val="72"/>
      <w:szCs w:val="72"/>
      <w:lang w:val="en-NZ"/>
    </w:rPr>
  </w:style>
  <w:style w:type="character" w:customStyle="1" w:styleId="QuoteChar">
    <w:name w:val="Quote Char"/>
    <w:basedOn w:val="DefaultParagraphFont"/>
    <w:link w:val="Quote"/>
    <w:rsid w:val="00EE2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C20"/>
    <w:pPr>
      <w:pageBreakBefore/>
    </w:pPr>
  </w:style>
  <w:style w:type="paragraph" w:customStyle="1" w:styleId="Border">
    <w:name w:val="Border"/>
    <w:basedOn w:val="Normal"/>
    <w:qFormat/>
    <w:rsid w:val="00EE2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C20"/>
    <w:rPr>
      <w:b/>
      <w:bCs/>
      <w:i/>
      <w:iCs/>
      <w:color w:val="auto"/>
    </w:rPr>
  </w:style>
  <w:style w:type="paragraph" w:styleId="IntenseQuote">
    <w:name w:val="Intense Quote"/>
    <w:basedOn w:val="Normal"/>
    <w:next w:val="Normal"/>
    <w:link w:val="IntenseQuoteChar"/>
    <w:uiPriority w:val="30"/>
    <w:qFormat/>
    <w:rsid w:val="00EE2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C20"/>
    <w:rPr>
      <w:smallCaps/>
      <w:color w:val="auto"/>
      <w:u w:val="single"/>
    </w:rPr>
  </w:style>
  <w:style w:type="character" w:styleId="IntenseReference">
    <w:name w:val="Intense Reference"/>
    <w:basedOn w:val="DefaultParagraphFont"/>
    <w:uiPriority w:val="32"/>
    <w:qFormat/>
    <w:rsid w:val="00EE2C20"/>
    <w:rPr>
      <w:b/>
      <w:bCs/>
      <w:smallCaps/>
      <w:color w:val="auto"/>
      <w:spacing w:val="5"/>
      <w:u w:val="single"/>
    </w:rPr>
  </w:style>
  <w:style w:type="paragraph" w:customStyle="1" w:styleId="2ColumnHeading">
    <w:name w:val="2Column Heading"/>
    <w:basedOn w:val="BodyText"/>
    <w:qFormat/>
    <w:rsid w:val="00EE2C20"/>
    <w:pPr>
      <w:spacing w:after="60"/>
      <w:ind w:left="-2268"/>
    </w:pPr>
    <w:rPr>
      <w:b/>
    </w:rPr>
  </w:style>
  <w:style w:type="paragraph" w:customStyle="1" w:styleId="Heading1TOC">
    <w:name w:val="Heading1 TOC"/>
    <w:basedOn w:val="Normal"/>
    <w:qFormat/>
    <w:rsid w:val="00EE2C20"/>
    <w:pPr>
      <w:spacing w:before="240" w:after="120"/>
    </w:pPr>
    <w:rPr>
      <w:rFonts w:ascii="Times New Roman" w:hAnsi="Times New Roman"/>
      <w:b/>
      <w:sz w:val="32"/>
    </w:rPr>
  </w:style>
  <w:style w:type="paragraph" w:customStyle="1" w:styleId="Heading2TOC">
    <w:name w:val="Heading2 TOC"/>
    <w:basedOn w:val="Normal"/>
    <w:qFormat/>
    <w:rsid w:val="00EE2C20"/>
    <w:pPr>
      <w:spacing w:before="240" w:after="60"/>
    </w:pPr>
    <w:rPr>
      <w:rFonts w:ascii="Times New Roman" w:hAnsi="Times New Roman"/>
      <w:b/>
      <w:sz w:val="28"/>
    </w:rPr>
  </w:style>
  <w:style w:type="character" w:customStyle="1" w:styleId="Underline">
    <w:name w:val="Underline"/>
    <w:basedOn w:val="DefaultParagraphFont"/>
    <w:qFormat/>
    <w:rsid w:val="00EE2C20"/>
    <w:rPr>
      <w:u w:val="single"/>
    </w:rPr>
  </w:style>
  <w:style w:type="character" w:customStyle="1" w:styleId="BoldandItalics">
    <w:name w:val="Bold and Italics"/>
    <w:qFormat/>
    <w:rsid w:val="00EE2C20"/>
    <w:rPr>
      <w:b/>
      <w:i/>
      <w:u w:val="none"/>
    </w:rPr>
  </w:style>
  <w:style w:type="paragraph" w:styleId="BalloonText">
    <w:name w:val="Balloon Text"/>
    <w:basedOn w:val="Normal"/>
    <w:link w:val="BalloonTextChar"/>
    <w:rsid w:val="00EE2C20"/>
    <w:rPr>
      <w:rFonts w:ascii="Tahoma" w:hAnsi="Tahoma" w:cs="Tahoma"/>
      <w:sz w:val="16"/>
      <w:szCs w:val="16"/>
    </w:rPr>
  </w:style>
  <w:style w:type="character" w:customStyle="1" w:styleId="BalloonTextChar">
    <w:name w:val="Balloon Text Char"/>
    <w:basedOn w:val="DefaultParagraphFont"/>
    <w:link w:val="BalloonText"/>
    <w:rsid w:val="00EE2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2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C20"/>
    <w:rPr>
      <w:b/>
      <w:color w:val="660033"/>
      <w:spacing w:val="0"/>
    </w:rPr>
  </w:style>
  <w:style w:type="paragraph" w:customStyle="1" w:styleId="Nameditemlist">
    <w:name w:val="Named item list"/>
    <w:basedOn w:val="BodyText"/>
    <w:qFormat/>
    <w:rsid w:val="00EE2C20"/>
    <w:pPr>
      <w:tabs>
        <w:tab w:val="left" w:pos="2835"/>
      </w:tabs>
      <w:ind w:left="2835" w:hanging="2835"/>
    </w:pPr>
  </w:style>
  <w:style w:type="paragraph" w:customStyle="1" w:styleId="BodyTextnopadding">
    <w:name w:val="Body Text no padding"/>
    <w:basedOn w:val="BodyText"/>
    <w:qFormat/>
    <w:rsid w:val="00EE2C20"/>
    <w:pPr>
      <w:spacing w:before="0" w:after="0"/>
    </w:pPr>
  </w:style>
  <w:style w:type="paragraph" w:customStyle="1" w:styleId="BodyTextBold">
    <w:name w:val="Body Text Bold"/>
    <w:basedOn w:val="BodyText"/>
    <w:qFormat/>
    <w:rsid w:val="00EE2C20"/>
    <w:rPr>
      <w:b/>
    </w:rPr>
  </w:style>
  <w:style w:type="character" w:styleId="Hyperlink">
    <w:name w:val="Hyperlink"/>
    <w:basedOn w:val="DefaultParagraphFont"/>
    <w:uiPriority w:val="99"/>
    <w:unhideWhenUsed/>
    <w:rsid w:val="00206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5808</Characters>
  <Application>Microsoft Office Word</Application>
  <DocSecurity>0</DocSecurity>
  <Lines>207</Lines>
  <Paragraphs>100</Paragraphs>
  <ScaleCrop>false</ScaleCrop>
  <Company>Author-it Software Corporation Ltd.</Company>
  <LinksUpToDate>false</LinksUpToDate>
  <CharactersWithSpaces>6632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BSBWHS403 Contribute to implementing and maintaining WHS consultation and participation processes</dc:title>
  <dc:subject>Approved</dc:subject>
  <dc:creator>PwC’s Skills for Australia</dc:creator>
  <cp:keywords>Release: 1</cp:keywords>
  <dc:description>Review Date: 12 April 2008</dc:description>
  <cp:lastModifiedBy>HSD_TPCMSd.prod</cp:lastModifiedBy>
  <cp:revision>3</cp:revision>
  <dcterms:created xsi:type="dcterms:W3CDTF">2022-03-23T01:41:00Z</dcterms:created>
  <dcterms:modified xsi:type="dcterms:W3CDTF">2022-03-23T01:41:00Z</dcterms:modified>
</cp:coreProperties>
</file>