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082" w:rsidP="00105082">
      <w:pPr>
        <w:pStyle w:val="Title"/>
      </w:pPr>
      <w:r>
        <w:fldChar w:fldCharType="begin"/>
      </w:r>
      <w:r>
        <w:instrText xml:space="preserve"> TITLE   \* MERGEFORMAT </w:instrText>
      </w:r>
      <w:r>
        <w:fldChar w:fldCharType="separate"/>
      </w:r>
      <w:r>
        <w:t>BSBWHS402 Assist with compliance with WHS laws</w:t>
      </w:r>
      <w:r>
        <w:fldChar w:fldCharType="end"/>
      </w:r>
    </w:p>
    <w:p w:rsidR="00105082" w:rsidP="00105082">
      <w:pPr>
        <w:pStyle w:val="Version"/>
        <w:sectPr w:rsidSect="00A53E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E9F" w:rsidP="00A53E9F">
      <w:pPr>
        <w:pStyle w:val="SuperHeading"/>
      </w:pPr>
      <w:r w:rsidRPr="00A53E9F">
        <w:t>BSBWHS402 Assist with compliance with WHS laws</w:t>
      </w:r>
    </w:p>
    <w:p w:rsidR="00000000" w:rsidRPr="00A53E9F" w:rsidP="00A53E9F">
      <w:pPr>
        <w:pStyle w:val="Heading1"/>
      </w:pPr>
      <w:bookmarkStart w:id="1" w:name="O_646304"/>
      <w:bookmarkEnd w:id="1"/>
      <w:r w:rsidRPr="00A53E9F">
        <w:t>Modification History</w:t>
      </w:r>
    </w:p>
    <w:tbl>
      <w:tblPr>
        <w:tblW w:w="0" w:type="auto"/>
        <w:tblLayout w:type="fixed"/>
        <w:tblCellMar>
          <w:left w:w="62" w:type="dxa"/>
          <w:right w:w="62" w:type="dxa"/>
        </w:tblCellMar>
        <w:tblLook w:val="0000"/>
      </w:tblPr>
      <w:tblGrid>
        <w:gridCol w:w="3153"/>
        <w:gridCol w:w="5873"/>
      </w:tblGrid>
      <w:tr w:rsidTr="00A53E9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BodyText"/>
            </w:pPr>
            <w:r w:rsidRPr="00A53E9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rPr>
                <w:rStyle w:val="SpecialBold"/>
              </w:rPr>
              <w:t>Comments</w:t>
            </w:r>
          </w:p>
        </w:tc>
      </w:tr>
      <w:tr w:rsidTr="00A53E9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BodyText"/>
            </w:pPr>
            <w:r w:rsidRPr="00A53E9F">
              <w:t>This version first released with BSB Business Services Training Package Version 1.0.</w:t>
            </w:r>
          </w:p>
        </w:tc>
      </w:tr>
    </w:tbl>
    <w:p w:rsidR="00000000" w:rsidRPr="00A53E9F" w:rsidP="00A53E9F">
      <w:pPr>
        <w:pStyle w:val="BodyText"/>
      </w:pPr>
    </w:p>
    <w:p w:rsidR="00000000" w:rsidRPr="00A53E9F" w:rsidP="00A53E9F">
      <w:pPr>
        <w:pStyle w:val="AllowPageBreak"/>
      </w:pPr>
    </w:p>
    <w:p w:rsidR="00000000" w:rsidRPr="00A53E9F" w:rsidP="00A53E9F">
      <w:pPr>
        <w:pStyle w:val="Heading1"/>
      </w:pPr>
      <w:bookmarkStart w:id="2" w:name="O_646305"/>
      <w:bookmarkEnd w:id="2"/>
      <w:r w:rsidRPr="00A53E9F">
        <w:t>Application</w:t>
      </w:r>
    </w:p>
    <w:p w:rsidR="00000000" w:rsidRPr="00A53E9F" w:rsidP="00105082">
      <w:pPr>
        <w:pStyle w:val="BodyText"/>
      </w:pPr>
      <w:r w:rsidRPr="00A53E9F">
        <w:t>This unit describes the skills and knowledge required to assist with providing advi</w:t>
      </w:r>
      <w:r w:rsidRPr="00A53E9F">
        <w:t>ce about the legislative duties, rights and obligations of individuals and parties prescribed in work health and safety (WHS) legislation. It includes identification of WHS legislation, duties, rights and obligations and the necessary actions to ensure com</w:t>
      </w:r>
      <w:r w:rsidRPr="00A53E9F">
        <w:t>pliance in the workplace.</w:t>
      </w:r>
    </w:p>
    <w:p w:rsidR="00000000" w:rsidRPr="00A53E9F" w:rsidP="00105082">
      <w:pPr>
        <w:pStyle w:val="BodyText"/>
      </w:pPr>
      <w:r w:rsidRPr="00A53E9F">
        <w:t xml:space="preserve">This unit applies to individuals who assist with providing advice about the legislative duties, rights and obligations of individuals and parties prescribed in WHS laws as part of a systematic approach to managing WHS. This unit </w:t>
      </w:r>
      <w:r w:rsidRPr="00A53E9F">
        <w:t>applies to people who work in a broad range of WHS roles across all industries.</w:t>
      </w:r>
    </w:p>
    <w:p w:rsidR="00000000" w:rsidRPr="00A53E9F" w:rsidP="00105082">
      <w:pPr>
        <w:pStyle w:val="BodyText"/>
      </w:pPr>
      <w:r w:rsidRPr="00A53E9F">
        <w:t xml:space="preserve">NOTE: The terms </w:t>
      </w:r>
      <w:r>
        <w:t>‘</w:t>
      </w:r>
      <w:r w:rsidRPr="00A53E9F">
        <w:t>occupational health and safety</w:t>
      </w:r>
      <w:r>
        <w:t>’</w:t>
      </w:r>
      <w:r w:rsidRPr="00A53E9F">
        <w:t xml:space="preserve"> (OHS) and </w:t>
      </w:r>
      <w:r>
        <w:t>‘</w:t>
      </w:r>
      <w:r w:rsidRPr="00A53E9F">
        <w:t>work health and safety</w:t>
      </w:r>
      <w:r>
        <w:t>’</w:t>
      </w:r>
      <w:r w:rsidRPr="00A53E9F">
        <w:t xml:space="preserve"> (WHS) are equivalent and generally either can be used in the workplace. In jurisdictions wh</w:t>
      </w:r>
      <w:r w:rsidRPr="00A53E9F">
        <w:t>ere the Model WHS Legislation has not been implemented RTOs are advised to contextualise the unit of competency by referring to the existing State/Territory OHS legislative requirements.</w:t>
      </w:r>
    </w:p>
    <w:p w:rsidR="00000000" w:rsidRPr="00A53E9F" w:rsidP="00105082">
      <w:pPr>
        <w:pStyle w:val="BodyText"/>
      </w:pPr>
      <w:r w:rsidRPr="00A53E9F">
        <w:t>No licensing, legislative or certification requirements apply to thi</w:t>
      </w:r>
      <w:r w:rsidRPr="00A53E9F">
        <w:t>s unit at the time of publication.</w:t>
      </w:r>
    </w:p>
    <w:p w:rsidR="00000000" w:rsidRPr="00A53E9F" w:rsidP="00A53E9F">
      <w:pPr>
        <w:pStyle w:val="Heading1"/>
      </w:pPr>
      <w:bookmarkStart w:id="3" w:name="O_646308"/>
      <w:bookmarkEnd w:id="3"/>
      <w:r w:rsidRPr="00A53E9F">
        <w:t>Unit Sector</w:t>
      </w:r>
    </w:p>
    <w:p w:rsidR="00000000" w:rsidRPr="00A53E9F" w:rsidP="00105082">
      <w:pPr>
        <w:pStyle w:val="BodyText"/>
      </w:pPr>
      <w:r w:rsidRPr="00A53E9F">
        <w:t>Regulation, Licensing and Risk – Work Health and Safety</w:t>
      </w:r>
    </w:p>
    <w:p w:rsidR="00000000" w:rsidRPr="00A53E9F" w:rsidP="00A53E9F">
      <w:pPr>
        <w:pStyle w:val="Heading1"/>
      </w:pPr>
      <w:bookmarkStart w:id="4" w:name="O_646309"/>
      <w:bookmarkEnd w:id="4"/>
      <w:r w:rsidRPr="00A53E9F">
        <w:t>Elements and Performance Criteria</w:t>
      </w:r>
    </w:p>
    <w:tbl>
      <w:tblPr>
        <w:tblW w:w="9462" w:type="dxa"/>
        <w:tblLayout w:type="fixed"/>
        <w:tblCellMar>
          <w:left w:w="62" w:type="dxa"/>
          <w:right w:w="62" w:type="dxa"/>
        </w:tblCellMar>
        <w:tblLook w:val="0000"/>
      </w:tblPr>
      <w:tblGrid>
        <w:gridCol w:w="2700"/>
        <w:gridCol w:w="6762"/>
      </w:tblGrid>
      <w:tr w:rsidTr="00A53E9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53E9F" w:rsidP="00A53E9F">
            <w:pPr>
              <w:pStyle w:val="BodyText"/>
            </w:pPr>
            <w:r w:rsidRPr="00A53E9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3E9F">
            <w:pPr>
              <w:pStyle w:val="BodyText"/>
              <w:rPr>
                <w:lang w:val="en-NZ"/>
              </w:rPr>
            </w:pPr>
            <w:r w:rsidRPr="00A53E9F">
              <w:rPr>
                <w:rStyle w:val="SpecialBold"/>
              </w:rPr>
              <w:t>PERFORMANCE CRITERIA</w:t>
            </w:r>
          </w:p>
        </w:tc>
      </w:tr>
      <w:tr w:rsidTr="00A53E9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BodyText"/>
            </w:pPr>
            <w:r w:rsidRPr="00A53E9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rPr>
                <w:rStyle w:val="Emphasis"/>
              </w:rPr>
              <w:t>Performance criteria describe the performance needed to demonstrate achievement of the element.</w:t>
            </w:r>
          </w:p>
        </w:tc>
      </w:tr>
      <w:tr w:rsidTr="00A53E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1 Assist with determining the legal framework for WHS in the workplace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BodyText"/>
            </w:pPr>
            <w:r w:rsidRPr="00A53E9F">
              <w:t>1.1 Access current WHS legislation and related documentation relevant to the organisatio</w:t>
            </w:r>
            <w:r w:rsidRPr="00A53E9F">
              <w:t xml:space="preserve">n’s operations </w:t>
            </w:r>
          </w:p>
          <w:p w:rsidR="00000000" w:rsidRPr="00A53E9F" w:rsidP="00A53E9F">
            <w:pPr>
              <w:pStyle w:val="BodyText"/>
            </w:pPr>
            <w:r w:rsidRPr="00A53E9F">
              <w:t>1.2 Use knowledge of the relationship between WHS Acts, regulations, codes of practice, standards and guidance material to assist with determining legal requirements in the workplace</w:t>
            </w:r>
          </w:p>
          <w:p w:rsidR="00000000" w:rsidRPr="00A53E9F" w:rsidP="00A53E9F">
            <w:pPr>
              <w:pStyle w:val="BodyText"/>
            </w:pPr>
            <w:r w:rsidRPr="00A53E9F">
              <w:t>1.3 Assist with identifying and confirming the duties, ri</w:t>
            </w:r>
            <w:r w:rsidRPr="00A53E9F">
              <w:t xml:space="preserve">ghts and obligations of individuals and parties as specified in legislation </w:t>
            </w:r>
          </w:p>
          <w:p w:rsidR="00000000" w:rsidP="00A53E9F">
            <w:pPr>
              <w:pStyle w:val="BodyText"/>
              <w:rPr>
                <w:lang w:val="en-NZ"/>
              </w:rPr>
            </w:pPr>
            <w:r w:rsidRPr="00A53E9F">
              <w:t>1.4 Assist with seeking advice from legal advisers where necessary</w:t>
            </w:r>
          </w:p>
        </w:tc>
      </w:tr>
      <w:tr w:rsidTr="00A53E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2 Assist with providing advice on WHS compliance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BodyText"/>
            </w:pPr>
            <w:r w:rsidRPr="00A53E9F">
              <w:t>2.1 Assist with providing advice to</w:t>
            </w:r>
            <w:r w:rsidRPr="00A53E9F">
              <w:t xml:space="preserve"> individuals and parties about their legal duties, rights and obligations, and the location of relevant information in WHS legislation</w:t>
            </w:r>
          </w:p>
          <w:p w:rsidR="00000000" w:rsidP="00A53E9F">
            <w:pPr>
              <w:pStyle w:val="BodyText"/>
              <w:rPr>
                <w:lang w:val="en-NZ"/>
              </w:rPr>
            </w:pPr>
            <w:r w:rsidRPr="00A53E9F">
              <w:t>2.2 Assist with providing advice to individuals and parties about the functions and powers of the WHS regulator and how t</w:t>
            </w:r>
            <w:r w:rsidRPr="00A53E9F">
              <w:t>hey are exercised, and the objectives and principles underpinning WHS</w:t>
            </w:r>
          </w:p>
        </w:tc>
      </w:tr>
      <w:tr w:rsidTr="00A53E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3 Assist with WHS legislation compliance measures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BodyText"/>
            </w:pPr>
            <w:r w:rsidRPr="00A53E9F">
              <w:t>3.1 Assist with assessing how the workplace complies with relevant WHS legislation</w:t>
            </w:r>
          </w:p>
          <w:p w:rsidR="00000000" w:rsidRPr="00A53E9F" w:rsidP="00A53E9F">
            <w:pPr>
              <w:pStyle w:val="BodyText"/>
            </w:pPr>
            <w:r w:rsidRPr="00A53E9F">
              <w:t>3.2 Assist with determining the WHS training needs o</w:t>
            </w:r>
            <w:r w:rsidRPr="00A53E9F">
              <w:t xml:space="preserve">f individuals and parties, and with providing training to meet legal and other requirements </w:t>
            </w:r>
          </w:p>
          <w:p w:rsidR="00000000" w:rsidRPr="00A53E9F" w:rsidP="00A53E9F">
            <w:pPr>
              <w:pStyle w:val="BodyText"/>
            </w:pPr>
            <w:r w:rsidRPr="00A53E9F">
              <w:t>3.3 Assist with developing and implementing changes to workplace policies, procedures, processes and systems that will achieve compliance</w:t>
            </w:r>
          </w:p>
        </w:tc>
      </w:tr>
    </w:tbl>
    <w:p w:rsidR="00000000" w:rsidRPr="00A53E9F" w:rsidP="00A53E9F">
      <w:pPr>
        <w:pStyle w:val="BodyText"/>
      </w:pPr>
    </w:p>
    <w:p w:rsidR="00000000" w:rsidRPr="00A53E9F" w:rsidP="00A53E9F">
      <w:pPr>
        <w:pStyle w:val="AllowPageBreak"/>
      </w:pPr>
    </w:p>
    <w:p w:rsidR="00000000" w:rsidRPr="00A53E9F" w:rsidP="00A53E9F">
      <w:pPr>
        <w:pStyle w:val="Heading1"/>
      </w:pPr>
      <w:bookmarkStart w:id="5" w:name="O_646310"/>
      <w:bookmarkEnd w:id="5"/>
      <w:r w:rsidRPr="00A53E9F">
        <w:t>Founda</w:t>
      </w:r>
      <w:r w:rsidRPr="00A53E9F">
        <w:t>tion Skills</w:t>
      </w:r>
    </w:p>
    <w:p w:rsidR="00000000" w:rsidRPr="00105082" w:rsidP="00105082">
      <w:pPr>
        <w:pStyle w:val="BodyText"/>
        <w:rPr>
          <w:i/>
        </w:rPr>
      </w:pPr>
      <w:r w:rsidRPr="0010508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A53E9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BodyText"/>
            </w:pPr>
            <w:r w:rsidRPr="00A53E9F">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BodyText"/>
            </w:pPr>
            <w:r w:rsidRPr="00A53E9F">
              <w:rPr>
                <w:rStyle w:val="SpecialBold"/>
              </w:rPr>
              <w:t>Performance</w:t>
            </w:r>
          </w:p>
          <w:p w:rsidR="00000000" w:rsidRPr="00A53E9F" w:rsidP="00A53E9F">
            <w:pPr>
              <w:pStyle w:val="BodyText"/>
            </w:pPr>
            <w:r w:rsidRPr="00A53E9F">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rPr>
                <w:rStyle w:val="SpecialBold"/>
              </w:rPr>
              <w:t>Description</w:t>
            </w:r>
          </w:p>
        </w:tc>
      </w:tr>
      <w:tr w:rsidTr="00A53E9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1.1, 1.2, 1.3,2.1, 2.2, 3.3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ListBullet"/>
              <w:rPr>
                <w:lang w:val="en-NZ"/>
              </w:rPr>
            </w:pPr>
            <w:r w:rsidRPr="00A53E9F">
              <w:t>Interprets and analyses complex WHS legislative and organisational texts</w:t>
            </w:r>
          </w:p>
        </w:tc>
      </w:tr>
      <w:tr w:rsidTr="00A53E9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1.4, 2.1, 3.3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ListBullet"/>
            </w:pPr>
            <w:r w:rsidRPr="00A53E9F">
              <w:t>Documents WHS legislative and organisational advice using structure, layout and language suitable for audience</w:t>
            </w:r>
          </w:p>
          <w:p w:rsidR="00000000" w:rsidRPr="00A53E9F" w:rsidP="00A53E9F">
            <w:pPr>
              <w:pStyle w:val="ListBullet"/>
            </w:pPr>
            <w:r w:rsidRPr="00A53E9F">
              <w:t>Drafts, documents and updates policies, procedur</w:t>
            </w:r>
            <w:r w:rsidRPr="00A53E9F">
              <w:t>es or processes according to requirements</w:t>
            </w:r>
          </w:p>
          <w:p w:rsidR="00000000" w:rsidP="00A53E9F">
            <w:pPr>
              <w:pStyle w:val="ListBullet"/>
              <w:rPr>
                <w:lang w:val="en-NZ"/>
              </w:rPr>
            </w:pPr>
            <w:r w:rsidRPr="00A53E9F">
              <w:t>Uses appropriate vocabulary and register to seek legal advice</w:t>
            </w:r>
          </w:p>
        </w:tc>
      </w:tr>
      <w:tr w:rsidTr="00A53E9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1.2-1.4, 2.1, 2.2, 3.1-3.3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ListBullet"/>
            </w:pPr>
            <w:r w:rsidRPr="00A53E9F">
              <w:t>Uses structure and language suitable for audience to provide, seek and discuss WHS legislative informati</w:t>
            </w:r>
            <w:r w:rsidRPr="00A53E9F">
              <w:t>on</w:t>
            </w:r>
          </w:p>
          <w:p w:rsidR="00000000" w:rsidP="00A53E9F">
            <w:pPr>
              <w:pStyle w:val="ListBullet"/>
              <w:rPr>
                <w:lang w:val="en-NZ"/>
              </w:rPr>
            </w:pPr>
            <w:r w:rsidRPr="00A53E9F">
              <w:t>Uses questioning and active listening to clarify understanding</w:t>
            </w:r>
          </w:p>
        </w:tc>
      </w:tr>
      <w:tr w:rsidTr="00A53E9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1.2, 1.3, 2.1, 2.2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ListBullet"/>
            </w:pPr>
            <w:r w:rsidRPr="00A53E9F">
              <w:t xml:space="preserve">Takes responsibility for adherence to legal and regulatory responsibilities and organisational </w:t>
            </w:r>
            <w:r w:rsidRPr="00A53E9F">
              <w:t>policies and procedures in relation to WHS role and responsibilities</w:t>
            </w:r>
          </w:p>
          <w:p w:rsidR="00000000" w:rsidP="00A53E9F">
            <w:pPr>
              <w:pStyle w:val="ListBullet"/>
              <w:rPr>
                <w:lang w:val="en-NZ"/>
              </w:rPr>
            </w:pPr>
            <w:r w:rsidRPr="00A53E9F">
              <w:t>Keeps up to date on changes to WHS legislation and regulations, and organisational policies and procedures</w:t>
            </w:r>
          </w:p>
        </w:tc>
      </w:tr>
      <w:tr w:rsidTr="00A53E9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1.2, 1.3, 1.4, 2.1, 2.2, 3.1, 3.2, 3.3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ListBullet"/>
            </w:pPr>
            <w:r w:rsidRPr="00A53E9F">
              <w:t>Understands what t</w:t>
            </w:r>
            <w:r w:rsidRPr="00A53E9F">
              <w:t>o communicate, with whom and how, in the context of seeking WHS legal advice</w:t>
            </w:r>
          </w:p>
          <w:p w:rsidR="00000000" w:rsidRPr="00A53E9F" w:rsidP="00A53E9F">
            <w:pPr>
              <w:pStyle w:val="ListBullet"/>
            </w:pPr>
            <w:r w:rsidRPr="00A53E9F">
              <w:t>Cooperates with others as part of WHS compliance activities, and contributes to specific activities requiring joint responsibility and accountability</w:t>
            </w:r>
          </w:p>
          <w:p w:rsidR="00000000" w:rsidP="00A53E9F">
            <w:pPr>
              <w:pStyle w:val="ListBullet"/>
              <w:rPr>
                <w:lang w:val="en-NZ"/>
              </w:rPr>
            </w:pPr>
            <w:r w:rsidRPr="00A53E9F">
              <w:t>Collaborates with others to a</w:t>
            </w:r>
            <w:r w:rsidRPr="00A53E9F">
              <w:t>chieve individual and team outcomes</w:t>
            </w:r>
          </w:p>
        </w:tc>
      </w:tr>
      <w:tr w:rsidTr="00A53E9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3.1-3.3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ListBullet"/>
            </w:pPr>
            <w:r w:rsidRPr="00A53E9F">
              <w:t xml:space="preserve">Uses combination of formal, logical planning and intuitive understanding of context to identify relevant information and risks, and identify and evaluate alternative strategies in relation to </w:t>
            </w:r>
            <w:r w:rsidRPr="00A53E9F">
              <w:t>WHS compliance</w:t>
            </w:r>
          </w:p>
          <w:p w:rsidR="00000000" w:rsidRPr="00A53E9F" w:rsidP="00A53E9F">
            <w:pPr>
              <w:pStyle w:val="ListBullet"/>
            </w:pPr>
            <w:r w:rsidRPr="00A53E9F">
              <w:t>Uses formal decision making processes, setting or clarifying goals, gathering information and identifying and evaluating choices against a set of criteria in relation to WHS compliance and training needs identification</w:t>
            </w:r>
          </w:p>
          <w:p w:rsidR="00000000" w:rsidRPr="00A53E9F" w:rsidP="00A53E9F">
            <w:pPr>
              <w:pStyle w:val="ListBullet"/>
            </w:pPr>
            <w:r w:rsidRPr="00A53E9F">
              <w:t>Contributes to the design of new approaches in relation to WHS compliance</w:t>
            </w:r>
          </w:p>
        </w:tc>
      </w:tr>
    </w:tbl>
    <w:p w:rsidR="00000000" w:rsidRPr="00A53E9F" w:rsidP="00A53E9F">
      <w:pPr>
        <w:pStyle w:val="BodyText"/>
      </w:pPr>
    </w:p>
    <w:p w:rsidR="00000000" w:rsidRPr="00A53E9F" w:rsidP="00A53E9F">
      <w:pPr>
        <w:pStyle w:val="AllowPageBreak"/>
      </w:pPr>
    </w:p>
    <w:p w:rsidR="00000000" w:rsidRPr="00A53E9F" w:rsidP="00A53E9F">
      <w:pPr>
        <w:pStyle w:val="Heading1"/>
      </w:pPr>
      <w:bookmarkStart w:id="6" w:name="O_646311"/>
      <w:bookmarkEnd w:id="6"/>
      <w:r w:rsidRPr="00A53E9F">
        <w:t>Range of Conditions</w:t>
      </w:r>
    </w:p>
    <w:p w:rsidR="00000000" w:rsidRPr="00105082" w:rsidP="00105082">
      <w:pPr>
        <w:pStyle w:val="BodyText"/>
        <w:rPr>
          <w:i/>
        </w:rPr>
      </w:pPr>
      <w:r w:rsidRPr="00105082">
        <w:rPr>
          <w:rStyle w:val="Emphasis"/>
        </w:rPr>
        <w:t>This section specifies different work environments and conditions that may affect performance. Essential operating conditions that may be prese</w:t>
      </w:r>
      <w:r w:rsidRPr="00105082">
        <w:rPr>
          <w:rStyle w:val="Emphasis"/>
        </w:rPr>
        <w:t>nt (depending on the work situation, needs of the candidate, accessibility of the item, and local industry and regional contexts) are included.</w:t>
      </w:r>
    </w:p>
    <w:tbl>
      <w:tblPr>
        <w:tblW w:w="9462" w:type="dxa"/>
        <w:tblLayout w:type="fixed"/>
        <w:tblCellMar>
          <w:left w:w="62" w:type="dxa"/>
          <w:right w:w="62" w:type="dxa"/>
        </w:tblCellMar>
        <w:tblLook w:val="0000"/>
      </w:tblPr>
      <w:tblGrid>
        <w:gridCol w:w="3800"/>
        <w:gridCol w:w="5662"/>
      </w:tblGrid>
      <w:tr w:rsidTr="00A53E9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Current WHS legislation and related documentation must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ListBullet"/>
            </w:pPr>
            <w:r w:rsidRPr="00A53E9F">
              <w:t>current applicable Commonwealth and state or te</w:t>
            </w:r>
            <w:r w:rsidRPr="00A53E9F">
              <w:t xml:space="preserve">rritory WHS Acts, regulations and codes of practice </w:t>
            </w:r>
          </w:p>
          <w:p w:rsidR="00000000" w:rsidRPr="00A53E9F" w:rsidP="00A53E9F">
            <w:pPr>
              <w:pStyle w:val="ListBullet"/>
            </w:pPr>
            <w:r w:rsidRPr="00A53E9F">
              <w:t>organisational WHS policies, procedures, processes and systems</w:t>
            </w:r>
          </w:p>
          <w:p w:rsidR="00000000" w:rsidRPr="00A53E9F" w:rsidP="00A53E9F">
            <w:pPr>
              <w:pStyle w:val="ListBullet"/>
            </w:pPr>
            <w:r w:rsidRPr="00A53E9F">
              <w:t>standards, guidance publications and alerts issued by the relevant WHS regulator.</w:t>
            </w:r>
          </w:p>
        </w:tc>
      </w:tr>
    </w:tbl>
    <w:p w:rsidR="00000000" w:rsidRPr="00A53E9F" w:rsidP="00A53E9F">
      <w:pPr>
        <w:pStyle w:val="BodyText"/>
      </w:pPr>
    </w:p>
    <w:p w:rsidR="00000000" w:rsidRPr="00A53E9F" w:rsidP="00A53E9F">
      <w:pPr>
        <w:pStyle w:val="AllowPageBreak"/>
      </w:pPr>
    </w:p>
    <w:p w:rsidR="00000000" w:rsidRPr="00A53E9F" w:rsidP="00A53E9F">
      <w:pPr>
        <w:pStyle w:val="Heading1"/>
      </w:pPr>
      <w:bookmarkStart w:id="7" w:name="O_646312"/>
      <w:bookmarkEnd w:id="7"/>
      <w:r w:rsidRPr="00A53E9F">
        <w:t>Unit Mapping Information</w:t>
      </w:r>
    </w:p>
    <w:tbl>
      <w:tblPr>
        <w:tblW w:w="0" w:type="auto"/>
        <w:tblLayout w:type="fixed"/>
        <w:tblCellMar>
          <w:left w:w="62" w:type="dxa"/>
          <w:right w:w="62" w:type="dxa"/>
        </w:tblCellMar>
        <w:tblLook w:val="0000"/>
      </w:tblPr>
      <w:tblGrid>
        <w:gridCol w:w="2220"/>
        <w:gridCol w:w="2295"/>
        <w:gridCol w:w="2295"/>
        <w:gridCol w:w="2295"/>
      </w:tblGrid>
      <w:tr w:rsidTr="00A53E9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BodyText"/>
            </w:pPr>
            <w:r w:rsidRPr="00A53E9F">
              <w:rPr>
                <w:rStyle w:val="SpecialBold"/>
              </w:rPr>
              <w:t xml:space="preserve">Code and title </w:t>
            </w:r>
          </w:p>
          <w:p w:rsidR="00000000" w:rsidRPr="00A53E9F" w:rsidP="00A53E9F">
            <w:pPr>
              <w:pStyle w:val="BodyText"/>
            </w:pPr>
            <w:r w:rsidRPr="00A53E9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BodyText"/>
            </w:pPr>
            <w:r w:rsidRPr="00A53E9F">
              <w:rPr>
                <w:rStyle w:val="SpecialBold"/>
              </w:rPr>
              <w:t>Code and title</w:t>
            </w:r>
          </w:p>
          <w:p w:rsidR="00000000" w:rsidRPr="00A53E9F" w:rsidP="00A53E9F">
            <w:pPr>
              <w:pStyle w:val="BodyText"/>
            </w:pPr>
            <w:r w:rsidRPr="00A53E9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BodyText"/>
            </w:pPr>
            <w:r w:rsidRPr="00A53E9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rPr>
                <w:rStyle w:val="SpecialBold"/>
              </w:rPr>
              <w:t>Equivalence status</w:t>
            </w:r>
          </w:p>
        </w:tc>
      </w:tr>
      <w:tr w:rsidTr="00A53E9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BSBWHS402 Assist with compliance with WHS laws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F">
            <w:pPr>
              <w:pStyle w:val="BodyText"/>
              <w:rPr>
                <w:lang w:val="en-NZ"/>
              </w:rPr>
            </w:pPr>
            <w:r w:rsidRPr="00A53E9F">
              <w:t>BSBWHS402A Assist with compliance with WHS laws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BodyText"/>
            </w:pPr>
            <w:r w:rsidRPr="00A53E9F">
              <w:t>Updated to meet Standards for Training Packages</w:t>
            </w:r>
          </w:p>
          <w:p w:rsidR="00000000" w:rsidRPr="00A53E9F" w:rsidP="00A53E9F">
            <w:pPr>
              <w:pStyle w:val="BodyText"/>
            </w:pPr>
          </w:p>
          <w:p w:rsidR="00000000" w:rsidRPr="00A53E9F" w:rsidP="00A53E9F">
            <w:pPr>
              <w:pStyle w:val="BodyText"/>
            </w:pPr>
            <w:r w:rsidRPr="00A53E9F">
              <w:t>Edits to clarify in</w:t>
            </w:r>
            <w:r w:rsidRPr="00A53E9F">
              <w:t>tent of Performance Criteria</w:t>
            </w:r>
          </w:p>
          <w:p w:rsidR="00000000" w:rsidRPr="00A53E9F" w:rsidP="00A53E9F">
            <w:pPr>
              <w:pStyle w:val="BodyText"/>
            </w:pPr>
          </w:p>
          <w:p w:rsidR="00000000" w:rsidP="00A53E9F">
            <w:pPr>
              <w:pStyle w:val="BodyText"/>
              <w:rPr>
                <w:lang w:val="en-NZ"/>
              </w:rPr>
            </w:pPr>
            <w:r w:rsidRPr="00A53E9F">
              <w:t>Strengthened Assessment Conditions. Assessors of this unit of competency must hold a WHS qualification or equivalent at Diploma level or higher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F" w:rsidP="00A53E9F">
            <w:pPr>
              <w:pStyle w:val="BodyText"/>
            </w:pPr>
            <w:r w:rsidRPr="00A53E9F">
              <w:t>Equivalent unit</w:t>
            </w:r>
          </w:p>
        </w:tc>
      </w:tr>
    </w:tbl>
    <w:p w:rsidR="00000000" w:rsidRPr="00A53E9F" w:rsidP="00A53E9F">
      <w:pPr>
        <w:pStyle w:val="BodyText"/>
      </w:pPr>
    </w:p>
    <w:p w:rsidR="00000000" w:rsidRPr="00A53E9F" w:rsidP="00A53E9F">
      <w:pPr>
        <w:pStyle w:val="AllowPageBreak"/>
      </w:pPr>
    </w:p>
    <w:p w:rsidR="00000000" w:rsidRPr="00A53E9F" w:rsidP="00A53E9F">
      <w:pPr>
        <w:pStyle w:val="Heading1"/>
      </w:pPr>
      <w:bookmarkStart w:id="8" w:name="O_646319"/>
      <w:bookmarkEnd w:id="8"/>
      <w:r w:rsidRPr="00A53E9F">
        <w:t>Links</w:t>
      </w:r>
    </w:p>
    <w:p w:rsidR="00000000" w:rsidRPr="00A53E9F" w:rsidP="00105082">
      <w:pPr>
        <w:pStyle w:val="BodyText"/>
      </w:pPr>
      <w:r w:rsidRPr="00A53E9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704E3">
        <w:rPr>
          <w:rStyle w:val="Hyperlink"/>
        </w:rPr>
        <w:t>https://vetnet.gov.au/Pages/TrainingDocs.aspx?q=11ef6853-ceed-4ba7-9d87-4da407e23c10</w:t>
      </w:r>
      <w:r>
        <w:fldChar w:fldCharType="end"/>
      </w:r>
    </w:p>
    <w:p w:rsidR="00000000" w:rsidRPr="00A53E9F" w:rsidP="00A53E9F"/>
    <w:sectPr w:rsidSect="00A53E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9F" w:rsidRPr="00105082" w:rsidP="001050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82" w:rsidP="00A53E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5082" w:rsidP="00A53E9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105082" w:rsidP="00A53E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3E9F" w:rsidRPr="00105082" w:rsidP="001050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82" w:rsidRPr="002D2AF8" w:rsidP="00A53E9F">
    <w:pPr>
      <w:pStyle w:val="Header"/>
      <w:framePr w:wrap="around"/>
    </w:pPr>
    <w:r>
      <w:fldChar w:fldCharType="begin"/>
    </w:r>
    <w:r>
      <w:instrText xml:space="preserve"> TITLE   \* MERGEFORMAT </w:instrText>
    </w:r>
    <w:r>
      <w:fldChar w:fldCharType="separate"/>
    </w:r>
    <w:r>
      <w:t>BSBWHS402 Assist with compliance with WHS laws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105082" w:rsidP="00A53E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DEC3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6867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E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E9F"/>
    <w:pPr>
      <w:spacing w:before="360" w:after="60"/>
      <w:outlineLvl w:val="0"/>
    </w:pPr>
    <w:rPr>
      <w:sz w:val="32"/>
    </w:rPr>
  </w:style>
  <w:style w:type="paragraph" w:styleId="Heading2">
    <w:name w:val="heading 2"/>
    <w:basedOn w:val="HeadingBase"/>
    <w:next w:val="BodyText"/>
    <w:link w:val="Heading2Char"/>
    <w:qFormat/>
    <w:rsid w:val="00A53E9F"/>
    <w:pPr>
      <w:keepLines/>
      <w:spacing w:before="240" w:after="120"/>
      <w:outlineLvl w:val="1"/>
    </w:pPr>
    <w:rPr>
      <w:sz w:val="28"/>
      <w:szCs w:val="40"/>
    </w:rPr>
  </w:style>
  <w:style w:type="paragraph" w:styleId="Heading3">
    <w:name w:val="heading 3"/>
    <w:basedOn w:val="HeadingBase"/>
    <w:next w:val="BodyText"/>
    <w:link w:val="Heading3Char"/>
    <w:qFormat/>
    <w:rsid w:val="00A53E9F"/>
    <w:pPr>
      <w:spacing w:before="180" w:after="120"/>
      <w:outlineLvl w:val="2"/>
    </w:pPr>
    <w:rPr>
      <w:spacing w:val="-10"/>
      <w:kern w:val="32"/>
    </w:rPr>
  </w:style>
  <w:style w:type="paragraph" w:styleId="Heading4">
    <w:name w:val="heading 4"/>
    <w:basedOn w:val="HeadingBase"/>
    <w:next w:val="BodyText"/>
    <w:link w:val="Heading4Char"/>
    <w:qFormat/>
    <w:rsid w:val="00A53E9F"/>
    <w:pPr>
      <w:spacing w:before="160" w:after="120"/>
      <w:outlineLvl w:val="3"/>
    </w:pPr>
    <w:rPr>
      <w:sz w:val="22"/>
    </w:rPr>
  </w:style>
  <w:style w:type="paragraph" w:styleId="Heading5">
    <w:name w:val="heading 5"/>
    <w:basedOn w:val="HeadingBase"/>
    <w:next w:val="Normal"/>
    <w:link w:val="Heading5Char"/>
    <w:qFormat/>
    <w:rsid w:val="00A53E9F"/>
    <w:pPr>
      <w:spacing w:before="80"/>
      <w:outlineLvl w:val="4"/>
    </w:pPr>
    <w:rPr>
      <w:color w:val="918585"/>
      <w:sz w:val="20"/>
    </w:rPr>
  </w:style>
  <w:style w:type="paragraph" w:styleId="Heading6">
    <w:name w:val="heading 6"/>
    <w:basedOn w:val="HeadingBase"/>
    <w:next w:val="Normal"/>
    <w:link w:val="Heading6Char"/>
    <w:qFormat/>
    <w:rsid w:val="00A53E9F"/>
    <w:pPr>
      <w:spacing w:before="60"/>
      <w:outlineLvl w:val="5"/>
    </w:pPr>
    <w:rPr>
      <w:color w:val="918585"/>
      <w:sz w:val="20"/>
    </w:rPr>
  </w:style>
  <w:style w:type="paragraph" w:styleId="Heading7">
    <w:name w:val="heading 7"/>
    <w:basedOn w:val="Normal"/>
    <w:next w:val="Normal"/>
    <w:link w:val="Heading7Char"/>
    <w:qFormat/>
    <w:rsid w:val="00A53E9F"/>
    <w:pPr>
      <w:ind w:left="720"/>
      <w:outlineLvl w:val="6"/>
    </w:pPr>
    <w:rPr>
      <w:i/>
    </w:rPr>
  </w:style>
  <w:style w:type="paragraph" w:styleId="Heading8">
    <w:name w:val="heading 8"/>
    <w:basedOn w:val="Normal"/>
    <w:next w:val="Normal"/>
    <w:link w:val="Heading8Char"/>
    <w:qFormat/>
    <w:rsid w:val="00A53E9F"/>
    <w:pPr>
      <w:ind w:left="720"/>
      <w:outlineLvl w:val="7"/>
    </w:pPr>
    <w:rPr>
      <w:i/>
    </w:rPr>
  </w:style>
  <w:style w:type="paragraph" w:styleId="Heading9">
    <w:name w:val="heading 9"/>
    <w:basedOn w:val="Normal"/>
    <w:next w:val="Normal"/>
    <w:link w:val="Heading9Char"/>
    <w:qFormat/>
    <w:rsid w:val="00A53E9F"/>
    <w:pPr>
      <w:ind w:left="720"/>
      <w:outlineLvl w:val="8"/>
    </w:pPr>
    <w:rPr>
      <w:i/>
    </w:rPr>
  </w:style>
  <w:style w:type="character" w:default="1" w:styleId="DefaultParagraphFont">
    <w:name w:val="Default Paragraph Font"/>
    <w:uiPriority w:val="1"/>
    <w:unhideWhenUsed/>
    <w:rsid w:val="00A53E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E9F"/>
  </w:style>
  <w:style w:type="character" w:customStyle="1" w:styleId="Heading1Char">
    <w:name w:val="Heading 1 Char"/>
    <w:basedOn w:val="DefaultParagraphFont"/>
    <w:link w:val="Heading1"/>
    <w:rsid w:val="00A53E9F"/>
    <w:rPr>
      <w:rFonts w:ascii="Times New Roman" w:eastAsia="Times New Roman" w:hAnsi="Times New Roman" w:cs="Times New Roman"/>
      <w:b/>
      <w:sz w:val="32"/>
      <w:szCs w:val="20"/>
      <w:lang w:eastAsia="en-US"/>
    </w:rPr>
  </w:style>
  <w:style w:type="paragraph" w:styleId="BodyText">
    <w:name w:val="Body Text"/>
    <w:basedOn w:val="Normal"/>
    <w:link w:val="BodyTextChar"/>
    <w:rsid w:val="00A53E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3E9F"/>
    <w:rPr>
      <w:rFonts w:ascii="Times New Roman" w:eastAsia="Times New Roman" w:hAnsi="Times New Roman" w:cs="Times New Roman"/>
      <w:sz w:val="24"/>
      <w:lang w:eastAsia="en-US"/>
    </w:rPr>
  </w:style>
  <w:style w:type="paragraph" w:styleId="ListBullet">
    <w:name w:val="List Bullet"/>
    <w:basedOn w:val="List"/>
    <w:rsid w:val="00A53E9F"/>
    <w:pPr>
      <w:numPr>
        <w:numId w:val="11"/>
      </w:numPr>
      <w:tabs>
        <w:tab w:val="clear" w:pos="340"/>
      </w:tabs>
      <w:spacing w:before="40" w:after="40"/>
    </w:pPr>
  </w:style>
  <w:style w:type="character" w:customStyle="1" w:styleId="SpecialBold">
    <w:name w:val="Special Bold"/>
    <w:basedOn w:val="DefaultParagraphFont"/>
    <w:rsid w:val="00A53E9F"/>
    <w:rPr>
      <w:b/>
      <w:spacing w:val="0"/>
    </w:rPr>
  </w:style>
  <w:style w:type="character" w:styleId="Emphasis">
    <w:name w:val="Emphasis"/>
    <w:basedOn w:val="DefaultParagraphFont"/>
    <w:qFormat/>
    <w:rsid w:val="00A53E9F"/>
    <w:rPr>
      <w:i/>
    </w:rPr>
  </w:style>
  <w:style w:type="paragraph" w:customStyle="1" w:styleId="SuperHeading">
    <w:name w:val="SuperHeading"/>
    <w:basedOn w:val="Normal"/>
    <w:rsid w:val="00A53E9F"/>
    <w:pPr>
      <w:spacing w:before="240" w:after="120"/>
      <w:outlineLvl w:val="0"/>
    </w:pPr>
    <w:rPr>
      <w:rFonts w:ascii="Times New Roman" w:hAnsi="Times New Roman"/>
      <w:b/>
      <w:sz w:val="32"/>
    </w:rPr>
  </w:style>
  <w:style w:type="paragraph" w:customStyle="1" w:styleId="AllowPageBreak">
    <w:name w:val="AllowPageBreak"/>
    <w:rsid w:val="00A53E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3E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E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E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E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E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E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E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E9F"/>
    <w:rPr>
      <w:rFonts w:ascii="Courier New" w:eastAsia="Times New Roman" w:hAnsi="Courier New" w:cs="Times New Roman"/>
      <w:i/>
      <w:szCs w:val="20"/>
      <w:lang w:eastAsia="en-US"/>
    </w:rPr>
  </w:style>
  <w:style w:type="paragraph" w:customStyle="1" w:styleId="HeadingBase">
    <w:name w:val="Heading Base"/>
    <w:rsid w:val="00A53E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E9F"/>
    <w:pPr>
      <w:tabs>
        <w:tab w:val="right" w:leader="dot" w:pos="9072"/>
      </w:tabs>
      <w:ind w:left="567"/>
    </w:pPr>
    <w:rPr>
      <w:szCs w:val="22"/>
    </w:rPr>
  </w:style>
  <w:style w:type="paragraph" w:customStyle="1" w:styleId="TOCBase">
    <w:name w:val="TOC Base"/>
    <w:rsid w:val="00A53E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E9F"/>
    <w:pPr>
      <w:tabs>
        <w:tab w:val="right" w:leader="dot" w:pos="9072"/>
      </w:tabs>
      <w:spacing w:before="40" w:after="40"/>
      <w:ind w:left="284"/>
    </w:pPr>
    <w:rPr>
      <w:rFonts w:ascii="Times New Roman" w:hAnsi="Times New Roman"/>
    </w:rPr>
  </w:style>
  <w:style w:type="paragraph" w:styleId="TOC1">
    <w:name w:val="toc 1"/>
    <w:basedOn w:val="TOCBase"/>
    <w:next w:val="Normal"/>
    <w:rsid w:val="00A53E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E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E9F"/>
    <w:rPr>
      <w:rFonts w:ascii="Times New Roman" w:eastAsia="Times New Roman" w:hAnsi="Times New Roman" w:cs="Times New Roman"/>
      <w:sz w:val="16"/>
      <w:lang w:eastAsia="en-US"/>
    </w:rPr>
  </w:style>
  <w:style w:type="paragraph" w:styleId="Title">
    <w:name w:val="Title"/>
    <w:basedOn w:val="HeadingBase"/>
    <w:link w:val="TitleChar"/>
    <w:qFormat/>
    <w:rsid w:val="00A53E9F"/>
    <w:pPr>
      <w:spacing w:before="5040"/>
      <w:jc w:val="center"/>
    </w:pPr>
    <w:rPr>
      <w:sz w:val="48"/>
      <w:szCs w:val="72"/>
      <w:lang w:val="en-US"/>
    </w:rPr>
  </w:style>
  <w:style w:type="character" w:customStyle="1" w:styleId="TitleChar">
    <w:name w:val="Title Char"/>
    <w:basedOn w:val="DefaultParagraphFont"/>
    <w:link w:val="Title"/>
    <w:rsid w:val="00A53E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E9F"/>
    <w:pPr>
      <w:tabs>
        <w:tab w:val="left" w:pos="3600"/>
        <w:tab w:val="left" w:pos="3958"/>
      </w:tabs>
    </w:pPr>
  </w:style>
  <w:style w:type="paragraph" w:styleId="List">
    <w:name w:val="List"/>
    <w:basedOn w:val="BodyText"/>
    <w:next w:val="BodyText"/>
    <w:rsid w:val="00A53E9F"/>
    <w:pPr>
      <w:tabs>
        <w:tab w:val="left" w:pos="340"/>
      </w:tabs>
      <w:spacing w:before="60" w:after="60"/>
      <w:ind w:left="340" w:hanging="340"/>
    </w:pPr>
  </w:style>
  <w:style w:type="paragraph" w:customStyle="1" w:styleId="Note">
    <w:name w:val="Note"/>
    <w:basedOn w:val="BodyText"/>
    <w:rsid w:val="00A53E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E9F"/>
    <w:pPr>
      <w:framePr w:wrap="auto" w:hAnchor="text" w:y="6049"/>
    </w:pPr>
    <w:rPr>
      <w:color w:val="000000"/>
      <w:sz w:val="40"/>
    </w:rPr>
  </w:style>
  <w:style w:type="paragraph" w:customStyle="1" w:styleId="TOCTitle">
    <w:name w:val="TOCTitle"/>
    <w:basedOn w:val="Heading1"/>
    <w:rsid w:val="00A53E9F"/>
    <w:pPr>
      <w:spacing w:after="240"/>
      <w:jc w:val="center"/>
      <w:outlineLvl w:val="9"/>
    </w:pPr>
    <w:rPr>
      <w:caps/>
    </w:rPr>
  </w:style>
  <w:style w:type="paragraph" w:customStyle="1" w:styleId="Version">
    <w:name w:val="Version"/>
    <w:rsid w:val="00A53E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3E9F"/>
    <w:pPr>
      <w:numPr>
        <w:numId w:val="12"/>
      </w:numPr>
      <w:tabs>
        <w:tab w:val="clear" w:pos="680"/>
      </w:tabs>
    </w:pPr>
  </w:style>
  <w:style w:type="paragraph" w:styleId="Index1">
    <w:name w:val="index 1"/>
    <w:basedOn w:val="Normal"/>
    <w:next w:val="Normal"/>
    <w:semiHidden/>
    <w:rsid w:val="00A53E9F"/>
    <w:pPr>
      <w:keepNext w:val="0"/>
      <w:tabs>
        <w:tab w:val="right" w:pos="4176"/>
      </w:tabs>
      <w:ind w:left="198" w:hanging="198"/>
    </w:pPr>
    <w:rPr>
      <w:rFonts w:ascii="Garamond" w:hAnsi="Garamond"/>
    </w:rPr>
  </w:style>
  <w:style w:type="paragraph" w:styleId="IndexHeading">
    <w:name w:val="index heading"/>
    <w:basedOn w:val="Normal"/>
    <w:next w:val="Index1"/>
    <w:semiHidden/>
    <w:rsid w:val="00A53E9F"/>
    <w:pPr>
      <w:spacing w:before="120" w:after="120"/>
    </w:pPr>
    <w:rPr>
      <w:rFonts w:ascii="Arial" w:hAnsi="Arial"/>
      <w:b/>
      <w:color w:val="918585"/>
      <w:sz w:val="24"/>
    </w:rPr>
  </w:style>
  <w:style w:type="paragraph" w:styleId="Header">
    <w:name w:val="header"/>
    <w:basedOn w:val="Normal"/>
    <w:link w:val="HeaderChar"/>
    <w:rsid w:val="00A53E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E9F"/>
    <w:rPr>
      <w:rFonts w:ascii="Times New Roman" w:eastAsia="Times New Roman" w:hAnsi="Times New Roman" w:cs="Times New Roman"/>
      <w:sz w:val="16"/>
      <w:szCs w:val="20"/>
      <w:lang w:val="en-GB" w:eastAsia="en-US"/>
    </w:rPr>
  </w:style>
  <w:style w:type="paragraph" w:customStyle="1" w:styleId="Chapter">
    <w:name w:val="Chapter"/>
    <w:basedOn w:val="Normal"/>
    <w:rsid w:val="00A53E9F"/>
    <w:pPr>
      <w:spacing w:before="240"/>
    </w:pPr>
    <w:rPr>
      <w:rFonts w:ascii="Times New Roman" w:hAnsi="Times New Roman"/>
      <w:smallCaps/>
      <w:spacing w:val="80"/>
      <w:sz w:val="28"/>
    </w:rPr>
  </w:style>
  <w:style w:type="paragraph" w:customStyle="1" w:styleId="InChapter">
    <w:name w:val="InChapter"/>
    <w:basedOn w:val="Heading3"/>
    <w:rsid w:val="00A53E9F"/>
    <w:pPr>
      <w:spacing w:after="240"/>
      <w:outlineLvl w:val="9"/>
    </w:pPr>
    <w:rPr>
      <w:noProof/>
    </w:rPr>
  </w:style>
  <w:style w:type="paragraph" w:styleId="Index2">
    <w:name w:val="index 2"/>
    <w:basedOn w:val="Normal"/>
    <w:next w:val="Normal"/>
    <w:semiHidden/>
    <w:rsid w:val="00A53E9F"/>
    <w:pPr>
      <w:tabs>
        <w:tab w:val="right" w:pos="4176"/>
      </w:tabs>
      <w:ind w:left="568" w:hanging="284"/>
    </w:pPr>
    <w:rPr>
      <w:rFonts w:ascii="Garamond" w:hAnsi="Garamond"/>
    </w:rPr>
  </w:style>
  <w:style w:type="paragraph" w:customStyle="1" w:styleId="Byline">
    <w:name w:val="Byline"/>
    <w:rsid w:val="00A53E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E9F"/>
    <w:pPr>
      <w:tabs>
        <w:tab w:val="clear" w:pos="3600"/>
        <w:tab w:val="clear" w:pos="3958"/>
      </w:tabs>
      <w:jc w:val="right"/>
    </w:pPr>
  </w:style>
  <w:style w:type="paragraph" w:styleId="Caption">
    <w:name w:val="caption"/>
    <w:basedOn w:val="BodyText"/>
    <w:next w:val="Normal"/>
    <w:qFormat/>
    <w:rsid w:val="00A53E9F"/>
    <w:pPr>
      <w:framePr w:w="2268" w:hSpace="181" w:vSpace="181" w:wrap="around" w:vAnchor="text" w:hAnchor="page" w:x="1135" w:y="285" w:anchorLock="1"/>
    </w:pPr>
    <w:rPr>
      <w:i/>
    </w:rPr>
  </w:style>
  <w:style w:type="paragraph" w:customStyle="1" w:styleId="MiniTOCTitle">
    <w:name w:val="MiniTOCTitle"/>
    <w:basedOn w:val="Heading4"/>
    <w:rsid w:val="00A53E9F"/>
    <w:pPr>
      <w:spacing w:before="240"/>
      <w:outlineLvl w:val="9"/>
    </w:pPr>
    <w:rPr>
      <w:noProof/>
      <w:sz w:val="24"/>
    </w:rPr>
  </w:style>
  <w:style w:type="paragraph" w:customStyle="1" w:styleId="MiniTOCItem">
    <w:name w:val="MiniTOCItem"/>
    <w:basedOn w:val="ListBullet"/>
    <w:rsid w:val="00A53E9F"/>
    <w:pPr>
      <w:numPr>
        <w:numId w:val="0"/>
      </w:numPr>
      <w:tabs>
        <w:tab w:val="right" w:leader="dot" w:pos="6521"/>
      </w:tabs>
      <w:spacing w:before="0" w:after="0"/>
    </w:pPr>
  </w:style>
  <w:style w:type="paragraph" w:customStyle="1" w:styleId="TOFTitle">
    <w:name w:val="TOFTitle"/>
    <w:basedOn w:val="TOCTitle"/>
    <w:rsid w:val="00A53E9F"/>
  </w:style>
  <w:style w:type="paragraph" w:styleId="TableofFigures">
    <w:name w:val="table of figures"/>
    <w:basedOn w:val="Normal"/>
    <w:next w:val="Normal"/>
    <w:semiHidden/>
    <w:rsid w:val="00A53E9F"/>
    <w:pPr>
      <w:tabs>
        <w:tab w:val="right" w:leader="dot" w:pos="9072"/>
      </w:tabs>
      <w:ind w:left="970" w:hanging="403"/>
    </w:pPr>
    <w:rPr>
      <w:rFonts w:ascii="Times New Roman" w:hAnsi="Times New Roman"/>
      <w:b/>
    </w:rPr>
  </w:style>
  <w:style w:type="paragraph" w:styleId="ListNumber">
    <w:name w:val="List Number"/>
    <w:basedOn w:val="List"/>
    <w:rsid w:val="00A53E9F"/>
    <w:pPr>
      <w:numPr>
        <w:numId w:val="14"/>
      </w:numPr>
      <w:tabs>
        <w:tab w:val="clear" w:pos="340"/>
      </w:tabs>
    </w:pPr>
  </w:style>
  <w:style w:type="character" w:customStyle="1" w:styleId="WingdingSymbols">
    <w:name w:val="Wingding Symbols"/>
    <w:rsid w:val="00A53E9F"/>
    <w:rPr>
      <w:rFonts w:ascii="Wingdings" w:hAnsi="Wingdings"/>
    </w:rPr>
  </w:style>
  <w:style w:type="paragraph" w:customStyle="1" w:styleId="TableHeading">
    <w:name w:val="Table Heading"/>
    <w:basedOn w:val="HeadingBase"/>
    <w:rsid w:val="00A53E9F"/>
    <w:pPr>
      <w:keepLines/>
      <w:pBdr>
        <w:bottom w:val="single" w:sz="6" w:space="1" w:color="918585"/>
      </w:pBdr>
      <w:spacing w:before="240"/>
    </w:pPr>
  </w:style>
  <w:style w:type="character" w:customStyle="1" w:styleId="HotSpot">
    <w:name w:val="HotSpot"/>
    <w:rsid w:val="00A53E9F"/>
    <w:rPr>
      <w:color w:val="0033CC"/>
      <w:u w:val="none"/>
    </w:rPr>
  </w:style>
  <w:style w:type="paragraph" w:customStyle="1" w:styleId="BodyTextRight">
    <w:name w:val="Body Text Right"/>
    <w:basedOn w:val="BodyText"/>
    <w:rsid w:val="00A53E9F"/>
    <w:pPr>
      <w:spacing w:before="0" w:after="0"/>
      <w:jc w:val="right"/>
    </w:pPr>
  </w:style>
  <w:style w:type="paragraph" w:styleId="Index3">
    <w:name w:val="index 3"/>
    <w:basedOn w:val="ListNumber2"/>
    <w:next w:val="Normal"/>
    <w:semiHidden/>
    <w:rsid w:val="00A53E9F"/>
    <w:pPr>
      <w:numPr>
        <w:numId w:val="0"/>
      </w:numPr>
      <w:tabs>
        <w:tab w:val="right" w:leader="dot" w:pos="4176"/>
      </w:tabs>
    </w:pPr>
  </w:style>
  <w:style w:type="paragraph" w:styleId="ListNumber2">
    <w:name w:val="List Number 2"/>
    <w:basedOn w:val="List2"/>
    <w:rsid w:val="00A53E9F"/>
    <w:pPr>
      <w:numPr>
        <w:numId w:val="9"/>
      </w:numPr>
      <w:tabs>
        <w:tab w:val="clear" w:pos="1060"/>
      </w:tabs>
    </w:pPr>
  </w:style>
  <w:style w:type="paragraph" w:customStyle="1" w:styleId="MarginNote">
    <w:name w:val="Margin Note"/>
    <w:basedOn w:val="BodyText"/>
    <w:rsid w:val="00A53E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E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E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E9F"/>
    <w:rPr>
      <w:sz w:val="32"/>
    </w:rPr>
  </w:style>
  <w:style w:type="paragraph" w:customStyle="1" w:styleId="HeadingProcedure">
    <w:name w:val="Heading Procedure"/>
    <w:basedOn w:val="HeadingBase"/>
    <w:next w:val="Normal"/>
    <w:rsid w:val="00A53E9F"/>
    <w:pPr>
      <w:tabs>
        <w:tab w:val="left" w:pos="0"/>
      </w:tabs>
      <w:spacing w:before="120" w:after="60"/>
    </w:pPr>
    <w:rPr>
      <w:i/>
      <w:color w:val="918585"/>
      <w:sz w:val="22"/>
    </w:rPr>
  </w:style>
  <w:style w:type="paragraph" w:customStyle="1" w:styleId="TableBodyText">
    <w:name w:val="Table Body Text"/>
    <w:basedOn w:val="BodyText"/>
    <w:rsid w:val="00A53E9F"/>
    <w:pPr>
      <w:spacing w:before="60" w:after="60"/>
    </w:pPr>
  </w:style>
  <w:style w:type="paragraph" w:styleId="ListContinue">
    <w:name w:val="List Continue"/>
    <w:basedOn w:val="List"/>
    <w:rsid w:val="00A53E9F"/>
    <w:pPr>
      <w:ind w:firstLine="0"/>
    </w:pPr>
  </w:style>
  <w:style w:type="paragraph" w:customStyle="1" w:styleId="ListNote">
    <w:name w:val="List Note"/>
    <w:basedOn w:val="List"/>
    <w:rsid w:val="00A53E9F"/>
    <w:pPr>
      <w:pBdr>
        <w:top w:val="single" w:sz="6" w:space="2" w:color="918585"/>
        <w:bottom w:val="single" w:sz="6" w:space="2" w:color="918585"/>
      </w:pBdr>
      <w:tabs>
        <w:tab w:val="left" w:pos="1021"/>
      </w:tabs>
      <w:ind w:firstLine="0"/>
    </w:pPr>
  </w:style>
  <w:style w:type="paragraph" w:customStyle="1" w:styleId="Warning">
    <w:name w:val="Warning"/>
    <w:basedOn w:val="BodyText"/>
    <w:rsid w:val="00A53E9F"/>
    <w:pPr>
      <w:shd w:val="clear" w:color="auto" w:fill="D9D9D9"/>
      <w:tabs>
        <w:tab w:val="left" w:pos="992"/>
      </w:tabs>
      <w:ind w:left="119" w:right="119"/>
    </w:pPr>
    <w:rPr>
      <w:sz w:val="20"/>
    </w:rPr>
  </w:style>
  <w:style w:type="paragraph" w:customStyle="1" w:styleId="MarginIcons">
    <w:name w:val="Margin Icons"/>
    <w:basedOn w:val="BodyText"/>
    <w:rsid w:val="00A53E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E9F"/>
    <w:rPr>
      <w:rFonts w:ascii="Courier New" w:hAnsi="Courier New"/>
    </w:rPr>
  </w:style>
  <w:style w:type="paragraph" w:customStyle="1" w:styleId="NoteBullet">
    <w:name w:val="Note Bullet"/>
    <w:basedOn w:val="Note"/>
    <w:rsid w:val="00A53E9F"/>
    <w:pPr>
      <w:tabs>
        <w:tab w:val="clear" w:pos="680"/>
      </w:tabs>
      <w:spacing w:before="60" w:after="60"/>
    </w:pPr>
  </w:style>
  <w:style w:type="paragraph" w:customStyle="1" w:styleId="SubHeading2">
    <w:name w:val="SubHeading2"/>
    <w:basedOn w:val="HeadingBase"/>
    <w:rsid w:val="00A53E9F"/>
    <w:pPr>
      <w:spacing w:before="240" w:after="60"/>
    </w:pPr>
    <w:rPr>
      <w:sz w:val="20"/>
    </w:rPr>
  </w:style>
  <w:style w:type="paragraph" w:customStyle="1" w:styleId="SubHeading1">
    <w:name w:val="SubHeading1"/>
    <w:basedOn w:val="HeadingBase"/>
    <w:rsid w:val="00A53E9F"/>
    <w:pPr>
      <w:spacing w:before="240" w:after="60"/>
    </w:pPr>
    <w:rPr>
      <w:color w:val="918585"/>
      <w:sz w:val="22"/>
    </w:rPr>
  </w:style>
  <w:style w:type="paragraph" w:customStyle="1" w:styleId="SideHeading">
    <w:name w:val="Side Heading"/>
    <w:basedOn w:val="HeadingBase"/>
    <w:rsid w:val="00A53E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E9F"/>
    <w:pPr>
      <w:numPr>
        <w:numId w:val="10"/>
      </w:numPr>
    </w:pPr>
  </w:style>
  <w:style w:type="paragraph" w:styleId="PlainText">
    <w:name w:val="Plain Text"/>
    <w:basedOn w:val="Normal"/>
    <w:link w:val="PlainTextChar"/>
    <w:rsid w:val="00A53E9F"/>
    <w:rPr>
      <w:sz w:val="20"/>
    </w:rPr>
  </w:style>
  <w:style w:type="character" w:customStyle="1" w:styleId="PlainTextChar">
    <w:name w:val="Plain Text Char"/>
    <w:basedOn w:val="DefaultParagraphFont"/>
    <w:link w:val="PlainText"/>
    <w:rsid w:val="00A53E9F"/>
    <w:rPr>
      <w:rFonts w:ascii="Courier New" w:eastAsia="Times New Roman" w:hAnsi="Courier New" w:cs="Times New Roman"/>
      <w:sz w:val="20"/>
      <w:szCs w:val="20"/>
      <w:lang w:eastAsia="en-US"/>
    </w:rPr>
  </w:style>
  <w:style w:type="character" w:customStyle="1" w:styleId="MenuOption">
    <w:name w:val="Menu Option"/>
    <w:basedOn w:val="DefaultParagraphFont"/>
    <w:rsid w:val="00A53E9F"/>
    <w:rPr>
      <w:b/>
      <w:smallCaps/>
    </w:rPr>
  </w:style>
  <w:style w:type="paragraph" w:customStyle="1" w:styleId="TableListNumber">
    <w:name w:val="Table List Number"/>
    <w:basedOn w:val="ListNumber"/>
    <w:rsid w:val="00A53E9F"/>
    <w:pPr>
      <w:numPr>
        <w:numId w:val="0"/>
      </w:numPr>
    </w:pPr>
  </w:style>
  <w:style w:type="paragraph" w:styleId="TOC4">
    <w:name w:val="toc 4"/>
    <w:basedOn w:val="TOCBase"/>
    <w:next w:val="Normal"/>
    <w:semiHidden/>
    <w:rsid w:val="00A53E9F"/>
    <w:pPr>
      <w:tabs>
        <w:tab w:val="right" w:leader="dot" w:pos="9071"/>
      </w:tabs>
      <w:ind w:left="1701"/>
    </w:pPr>
  </w:style>
  <w:style w:type="paragraph" w:customStyle="1" w:styleId="ListAlpha">
    <w:name w:val="List Alpha"/>
    <w:basedOn w:val="List"/>
    <w:rsid w:val="00A53E9F"/>
    <w:pPr>
      <w:numPr>
        <w:numId w:val="8"/>
      </w:numPr>
    </w:pPr>
  </w:style>
  <w:style w:type="paragraph" w:customStyle="1" w:styleId="ListAlpha2">
    <w:name w:val="List Alpha 2"/>
    <w:basedOn w:val="List2"/>
    <w:rsid w:val="00A53E9F"/>
    <w:pPr>
      <w:numPr>
        <w:numId w:val="7"/>
      </w:numPr>
    </w:pPr>
  </w:style>
  <w:style w:type="paragraph" w:styleId="List2">
    <w:name w:val="List 2"/>
    <w:basedOn w:val="BodyText"/>
    <w:rsid w:val="00A53E9F"/>
    <w:pPr>
      <w:tabs>
        <w:tab w:val="left" w:pos="680"/>
      </w:tabs>
      <w:spacing w:before="60" w:after="60"/>
      <w:ind w:left="680" w:hanging="340"/>
    </w:pPr>
  </w:style>
  <w:style w:type="paragraph" w:styleId="List3">
    <w:name w:val="List 3"/>
    <w:basedOn w:val="BodyText"/>
    <w:rsid w:val="00A53E9F"/>
    <w:pPr>
      <w:tabs>
        <w:tab w:val="left" w:pos="1021"/>
      </w:tabs>
      <w:spacing w:before="60" w:after="60"/>
      <w:ind w:left="1020" w:hanging="340"/>
    </w:pPr>
  </w:style>
  <w:style w:type="paragraph" w:styleId="List4">
    <w:name w:val="List 4"/>
    <w:basedOn w:val="BodyText"/>
    <w:rsid w:val="00A53E9F"/>
    <w:pPr>
      <w:tabs>
        <w:tab w:val="left" w:pos="1361"/>
      </w:tabs>
      <w:spacing w:before="60" w:after="60"/>
      <w:ind w:left="1361" w:hanging="340"/>
    </w:pPr>
  </w:style>
  <w:style w:type="paragraph" w:styleId="List5">
    <w:name w:val="List 5"/>
    <w:basedOn w:val="BodyText"/>
    <w:rsid w:val="00A53E9F"/>
    <w:pPr>
      <w:tabs>
        <w:tab w:val="left" w:pos="1701"/>
      </w:tabs>
      <w:spacing w:before="60" w:after="60"/>
      <w:ind w:left="1701" w:hanging="340"/>
    </w:pPr>
  </w:style>
  <w:style w:type="paragraph" w:styleId="ListBullet3">
    <w:name w:val="List Bullet 3"/>
    <w:basedOn w:val="List3"/>
    <w:rsid w:val="00A53E9F"/>
    <w:pPr>
      <w:numPr>
        <w:numId w:val="13"/>
      </w:numPr>
      <w:tabs>
        <w:tab w:val="clear" w:pos="1021"/>
      </w:tabs>
      <w:ind w:left="1037" w:hanging="357"/>
    </w:pPr>
  </w:style>
  <w:style w:type="paragraph" w:styleId="ListBullet4">
    <w:name w:val="List Bullet 4"/>
    <w:basedOn w:val="List4"/>
    <w:rsid w:val="00A53E9F"/>
    <w:pPr>
      <w:numPr>
        <w:numId w:val="2"/>
      </w:numPr>
      <w:tabs>
        <w:tab w:val="clear" w:pos="1361"/>
      </w:tabs>
    </w:pPr>
  </w:style>
  <w:style w:type="paragraph" w:styleId="ListBullet5">
    <w:name w:val="List Bullet 5"/>
    <w:basedOn w:val="List5"/>
    <w:rsid w:val="00A53E9F"/>
    <w:pPr>
      <w:numPr>
        <w:numId w:val="3"/>
      </w:numPr>
    </w:pPr>
  </w:style>
  <w:style w:type="paragraph" w:styleId="ListContinue2">
    <w:name w:val="List Continue 2"/>
    <w:basedOn w:val="List2"/>
    <w:rsid w:val="00A53E9F"/>
    <w:pPr>
      <w:ind w:firstLine="0"/>
    </w:pPr>
  </w:style>
  <w:style w:type="paragraph" w:styleId="ListContinue3">
    <w:name w:val="List Continue 3"/>
    <w:basedOn w:val="List3"/>
    <w:rsid w:val="00A53E9F"/>
    <w:pPr>
      <w:ind w:left="1021" w:firstLine="0"/>
    </w:pPr>
  </w:style>
  <w:style w:type="paragraph" w:styleId="ListContinue4">
    <w:name w:val="List Continue 4"/>
    <w:basedOn w:val="List4"/>
    <w:rsid w:val="00A53E9F"/>
    <w:pPr>
      <w:ind w:firstLine="0"/>
    </w:pPr>
  </w:style>
  <w:style w:type="paragraph" w:styleId="ListContinue5">
    <w:name w:val="List Continue 5"/>
    <w:basedOn w:val="List5"/>
    <w:rsid w:val="00A53E9F"/>
    <w:pPr>
      <w:ind w:firstLine="0"/>
    </w:pPr>
  </w:style>
  <w:style w:type="paragraph" w:styleId="ListNumber3">
    <w:name w:val="List Number 3"/>
    <w:basedOn w:val="List3"/>
    <w:rsid w:val="00A53E9F"/>
    <w:pPr>
      <w:numPr>
        <w:numId w:val="4"/>
      </w:numPr>
    </w:pPr>
  </w:style>
  <w:style w:type="paragraph" w:styleId="ListNumber4">
    <w:name w:val="List Number 4"/>
    <w:basedOn w:val="List4"/>
    <w:rsid w:val="00A53E9F"/>
    <w:pPr>
      <w:numPr>
        <w:numId w:val="5"/>
      </w:numPr>
    </w:pPr>
  </w:style>
  <w:style w:type="paragraph" w:styleId="ListNumber5">
    <w:name w:val="List Number 5"/>
    <w:basedOn w:val="List5"/>
    <w:rsid w:val="00A53E9F"/>
    <w:pPr>
      <w:numPr>
        <w:numId w:val="6"/>
      </w:numPr>
    </w:pPr>
  </w:style>
  <w:style w:type="paragraph" w:styleId="BlockText">
    <w:name w:val="Block Text"/>
    <w:basedOn w:val="Normal"/>
    <w:rsid w:val="00A53E9F"/>
    <w:pPr>
      <w:spacing w:after="120"/>
      <w:ind w:left="1440" w:right="1440"/>
    </w:pPr>
  </w:style>
  <w:style w:type="character" w:customStyle="1" w:styleId="Subscript">
    <w:name w:val="Subscript"/>
    <w:basedOn w:val="DefaultParagraphFont"/>
    <w:rsid w:val="00A53E9F"/>
    <w:rPr>
      <w:sz w:val="16"/>
      <w:vertAlign w:val="subscript"/>
    </w:rPr>
  </w:style>
  <w:style w:type="character" w:customStyle="1" w:styleId="Superscript">
    <w:name w:val="Superscript"/>
    <w:basedOn w:val="DefaultParagraphFont"/>
    <w:rsid w:val="00A53E9F"/>
    <w:rPr>
      <w:sz w:val="16"/>
      <w:vertAlign w:val="superscript"/>
    </w:rPr>
  </w:style>
  <w:style w:type="character" w:customStyle="1" w:styleId="Symbols">
    <w:name w:val="Symbols"/>
    <w:basedOn w:val="DefaultParagraphFont"/>
    <w:rsid w:val="00A53E9F"/>
    <w:rPr>
      <w:rFonts w:ascii="Symbol" w:hAnsi="Symbol"/>
    </w:rPr>
  </w:style>
  <w:style w:type="character" w:customStyle="1" w:styleId="MenuOptions">
    <w:name w:val="Menu Options"/>
    <w:basedOn w:val="DefaultParagraphFont"/>
    <w:rsid w:val="00A53E9F"/>
    <w:rPr>
      <w:rFonts w:ascii="Arial Narrow" w:hAnsi="Arial Narrow"/>
      <w:smallCaps/>
    </w:rPr>
  </w:style>
  <w:style w:type="character" w:customStyle="1" w:styleId="Buttons">
    <w:name w:val="Buttons"/>
    <w:basedOn w:val="DefaultParagraphFont"/>
    <w:rsid w:val="00A53E9F"/>
    <w:rPr>
      <w:b/>
    </w:rPr>
  </w:style>
  <w:style w:type="character" w:customStyle="1" w:styleId="Underlined">
    <w:name w:val="Underlined"/>
    <w:basedOn w:val="DefaultParagraphFont"/>
    <w:rsid w:val="00A53E9F"/>
    <w:rPr>
      <w:u w:val="single"/>
    </w:rPr>
  </w:style>
  <w:style w:type="paragraph" w:customStyle="1" w:styleId="TableBodyTextRight">
    <w:name w:val="Table Body Text Right"/>
    <w:basedOn w:val="TableBodyText"/>
    <w:rsid w:val="00A53E9F"/>
    <w:pPr>
      <w:widowControl w:val="0"/>
      <w:autoSpaceDE w:val="0"/>
      <w:autoSpaceDN w:val="0"/>
      <w:adjustRightInd w:val="0"/>
      <w:jc w:val="right"/>
    </w:pPr>
    <w:rPr>
      <w:rFonts w:cs="Arial"/>
      <w:szCs w:val="18"/>
    </w:rPr>
  </w:style>
  <w:style w:type="paragraph" w:customStyle="1" w:styleId="CopyrightText">
    <w:name w:val="Copyright Text"/>
    <w:basedOn w:val="BodyText"/>
    <w:rsid w:val="00A53E9F"/>
    <w:rPr>
      <w:sz w:val="18"/>
    </w:rPr>
  </w:style>
  <w:style w:type="paragraph" w:customStyle="1" w:styleId="BodySmallRight">
    <w:name w:val="Body Small Right"/>
    <w:basedOn w:val="BodyTextRight"/>
    <w:rsid w:val="00A53E9F"/>
    <w:rPr>
      <w:sz w:val="18"/>
      <w:szCs w:val="18"/>
    </w:rPr>
  </w:style>
  <w:style w:type="paragraph" w:customStyle="1" w:styleId="MarginEdition">
    <w:name w:val="Margin Edition"/>
    <w:basedOn w:val="MarginNote"/>
    <w:rsid w:val="00A53E9F"/>
    <w:pPr>
      <w:spacing w:before="0" w:after="0"/>
    </w:pPr>
    <w:rPr>
      <w:rFonts w:ascii="Times New Roman" w:hAnsi="Times New Roman"/>
      <w:color w:val="999999"/>
    </w:rPr>
  </w:style>
  <w:style w:type="paragraph" w:customStyle="1" w:styleId="Spacer">
    <w:name w:val="Spacer"/>
    <w:basedOn w:val="Normal"/>
    <w:rsid w:val="00A53E9F"/>
    <w:rPr>
      <w:sz w:val="2"/>
      <w:szCs w:val="2"/>
    </w:rPr>
  </w:style>
  <w:style w:type="character" w:customStyle="1" w:styleId="Small">
    <w:name w:val="Small"/>
    <w:basedOn w:val="DefaultParagraphFont"/>
    <w:rsid w:val="00A53E9F"/>
    <w:rPr>
      <w:sz w:val="16"/>
    </w:rPr>
  </w:style>
  <w:style w:type="paragraph" w:customStyle="1" w:styleId="WideTable">
    <w:name w:val="Wide Table"/>
    <w:basedOn w:val="Normal"/>
    <w:rsid w:val="00A53E9F"/>
    <w:pPr>
      <w:ind w:left="-1418"/>
    </w:pPr>
    <w:rPr>
      <w:sz w:val="2"/>
      <w:szCs w:val="2"/>
    </w:rPr>
  </w:style>
  <w:style w:type="character" w:styleId="PageNumber">
    <w:name w:val="page number"/>
    <w:basedOn w:val="DefaultParagraphFont"/>
    <w:rsid w:val="00A53E9F"/>
  </w:style>
  <w:style w:type="paragraph" w:styleId="Quote">
    <w:name w:val="Quote"/>
    <w:basedOn w:val="Heading1"/>
    <w:link w:val="QuoteChar"/>
    <w:qFormat/>
    <w:rsid w:val="00A53E9F"/>
    <w:rPr>
      <w:b w:val="0"/>
      <w:sz w:val="72"/>
      <w:szCs w:val="72"/>
      <w:lang w:val="en-NZ"/>
    </w:rPr>
  </w:style>
  <w:style w:type="character" w:customStyle="1" w:styleId="QuoteChar">
    <w:name w:val="Quote Char"/>
    <w:basedOn w:val="DefaultParagraphFont"/>
    <w:link w:val="Quote"/>
    <w:rsid w:val="00A53E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E9F"/>
    <w:pPr>
      <w:pageBreakBefore/>
    </w:pPr>
  </w:style>
  <w:style w:type="paragraph" w:customStyle="1" w:styleId="Border">
    <w:name w:val="Border"/>
    <w:basedOn w:val="Normal"/>
    <w:qFormat/>
    <w:rsid w:val="00A53E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E9F"/>
    <w:rPr>
      <w:b/>
      <w:bCs/>
      <w:i/>
      <w:iCs/>
      <w:color w:val="auto"/>
    </w:rPr>
  </w:style>
  <w:style w:type="paragraph" w:styleId="IntenseQuote">
    <w:name w:val="Intense Quote"/>
    <w:basedOn w:val="Normal"/>
    <w:next w:val="Normal"/>
    <w:link w:val="IntenseQuoteChar"/>
    <w:uiPriority w:val="30"/>
    <w:qFormat/>
    <w:rsid w:val="00A53E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E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E9F"/>
    <w:rPr>
      <w:smallCaps/>
      <w:color w:val="auto"/>
      <w:u w:val="single"/>
    </w:rPr>
  </w:style>
  <w:style w:type="character" w:styleId="IntenseReference">
    <w:name w:val="Intense Reference"/>
    <w:basedOn w:val="DefaultParagraphFont"/>
    <w:uiPriority w:val="32"/>
    <w:qFormat/>
    <w:rsid w:val="00A53E9F"/>
    <w:rPr>
      <w:b/>
      <w:bCs/>
      <w:smallCaps/>
      <w:color w:val="auto"/>
      <w:spacing w:val="5"/>
      <w:u w:val="single"/>
    </w:rPr>
  </w:style>
  <w:style w:type="paragraph" w:customStyle="1" w:styleId="2ColumnHeading">
    <w:name w:val="2Column Heading"/>
    <w:basedOn w:val="BodyText"/>
    <w:qFormat/>
    <w:rsid w:val="00A53E9F"/>
    <w:pPr>
      <w:spacing w:after="60"/>
      <w:ind w:left="-2268"/>
    </w:pPr>
    <w:rPr>
      <w:b/>
    </w:rPr>
  </w:style>
  <w:style w:type="paragraph" w:customStyle="1" w:styleId="Heading1TOC">
    <w:name w:val="Heading1 TOC"/>
    <w:basedOn w:val="Normal"/>
    <w:qFormat/>
    <w:rsid w:val="00A53E9F"/>
    <w:pPr>
      <w:spacing w:before="240" w:after="120"/>
    </w:pPr>
    <w:rPr>
      <w:rFonts w:ascii="Times New Roman" w:hAnsi="Times New Roman"/>
      <w:b/>
      <w:sz w:val="32"/>
    </w:rPr>
  </w:style>
  <w:style w:type="paragraph" w:customStyle="1" w:styleId="Heading2TOC">
    <w:name w:val="Heading2 TOC"/>
    <w:basedOn w:val="Normal"/>
    <w:qFormat/>
    <w:rsid w:val="00A53E9F"/>
    <w:pPr>
      <w:spacing w:before="240" w:after="60"/>
    </w:pPr>
    <w:rPr>
      <w:rFonts w:ascii="Times New Roman" w:hAnsi="Times New Roman"/>
      <w:b/>
      <w:sz w:val="28"/>
    </w:rPr>
  </w:style>
  <w:style w:type="character" w:customStyle="1" w:styleId="Underline">
    <w:name w:val="Underline"/>
    <w:basedOn w:val="DefaultParagraphFont"/>
    <w:qFormat/>
    <w:rsid w:val="00A53E9F"/>
    <w:rPr>
      <w:u w:val="single"/>
    </w:rPr>
  </w:style>
  <w:style w:type="character" w:customStyle="1" w:styleId="BoldandItalics">
    <w:name w:val="Bold and Italics"/>
    <w:qFormat/>
    <w:rsid w:val="00A53E9F"/>
    <w:rPr>
      <w:b/>
      <w:i/>
      <w:u w:val="none"/>
    </w:rPr>
  </w:style>
  <w:style w:type="paragraph" w:styleId="BalloonText">
    <w:name w:val="Balloon Text"/>
    <w:basedOn w:val="Normal"/>
    <w:link w:val="BalloonTextChar"/>
    <w:rsid w:val="00A53E9F"/>
    <w:rPr>
      <w:rFonts w:ascii="Tahoma" w:hAnsi="Tahoma" w:cs="Tahoma"/>
      <w:sz w:val="16"/>
      <w:szCs w:val="16"/>
    </w:rPr>
  </w:style>
  <w:style w:type="character" w:customStyle="1" w:styleId="BalloonTextChar">
    <w:name w:val="Balloon Text Char"/>
    <w:basedOn w:val="DefaultParagraphFont"/>
    <w:link w:val="BalloonText"/>
    <w:rsid w:val="00A53E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E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3E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E9F"/>
    <w:rPr>
      <w:b/>
      <w:color w:val="660033"/>
      <w:spacing w:val="0"/>
    </w:rPr>
  </w:style>
  <w:style w:type="paragraph" w:customStyle="1" w:styleId="Nameditemlist">
    <w:name w:val="Named item list"/>
    <w:basedOn w:val="BodyText"/>
    <w:qFormat/>
    <w:rsid w:val="00A53E9F"/>
    <w:pPr>
      <w:tabs>
        <w:tab w:val="left" w:pos="2835"/>
      </w:tabs>
      <w:ind w:left="2835" w:hanging="2835"/>
    </w:pPr>
  </w:style>
  <w:style w:type="paragraph" w:customStyle="1" w:styleId="BodyTextnopadding">
    <w:name w:val="Body Text no padding"/>
    <w:basedOn w:val="BodyText"/>
    <w:qFormat/>
    <w:rsid w:val="00A53E9F"/>
    <w:pPr>
      <w:spacing w:before="0" w:after="0"/>
    </w:pPr>
  </w:style>
  <w:style w:type="paragraph" w:customStyle="1" w:styleId="BodyTextBold">
    <w:name w:val="Body Text Bold"/>
    <w:basedOn w:val="BodyText"/>
    <w:qFormat/>
    <w:rsid w:val="00A53E9F"/>
    <w:rPr>
      <w:b/>
    </w:rPr>
  </w:style>
  <w:style w:type="character" w:styleId="Hyperlink">
    <w:name w:val="Hyperlink"/>
    <w:basedOn w:val="DefaultParagraphFont"/>
    <w:uiPriority w:val="99"/>
    <w:unhideWhenUsed/>
    <w:rsid w:val="001050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915</Words>
  <Characters>5604</Characters>
  <Application>Microsoft Office Word</Application>
  <DocSecurity>0</DocSecurity>
  <Lines>200</Lines>
  <Paragraphs>100</Paragraphs>
  <ScaleCrop>false</ScaleCrop>
  <Company>Author-it Software Corporation Ltd.</Company>
  <LinksUpToDate>false</LinksUpToDate>
  <CharactersWithSpaces>6419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BSBWHS402 Assist with compliance with WHS laws</dc:title>
  <dc:subject>Approved</dc:subject>
  <dc:creator>PwC’s Skills for Australia</dc:creator>
  <cp:keywords>Release: 1</cp:keywords>
  <dc:description>Review Date: 12 April 2008</dc:description>
  <cp:lastModifiedBy>HSD_TPCMSd.prod</cp:lastModifiedBy>
  <cp:revision>3</cp:revision>
  <dcterms:created xsi:type="dcterms:W3CDTF">2023-07-01T03:03:00Z</dcterms:created>
  <dcterms:modified xsi:type="dcterms:W3CDTF">2023-07-01T03:03:00Z</dcterms:modified>
</cp:coreProperties>
</file>