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18A5" w:rsidP="00C718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BSBWHS311 Assist with maintaining workplace safety</w:t>
      </w:r>
      <w:r>
        <w:fldChar w:fldCharType="end"/>
      </w:r>
    </w:p>
    <w:p w:rsidR="00C718A5" w:rsidP="00C718A5">
      <w:pPr>
        <w:pStyle w:val="Version"/>
        <w:sectPr w:rsidSect="001D55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55A1" w:rsidP="001D55A1">
      <w:pPr>
        <w:pStyle w:val="SuperHeading"/>
      </w:pPr>
      <w:r w:rsidRPr="001D55A1">
        <w:t>Assessment Requirements for BSBWHS311 Assist with maintaining workplace safety</w:t>
      </w:r>
    </w:p>
    <w:p w:rsidR="00000000" w:rsidRPr="001D55A1" w:rsidP="001D55A1">
      <w:pPr>
        <w:pStyle w:val="Heading1"/>
      </w:pPr>
      <w:bookmarkStart w:id="1" w:name="O_1127673"/>
      <w:bookmarkEnd w:id="1"/>
      <w:r w:rsidRPr="001D55A1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D55A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5A1" w:rsidP="001D55A1">
            <w:pPr>
              <w:pStyle w:val="BodyText"/>
            </w:pPr>
            <w:r w:rsidRPr="001D55A1">
              <w:rPr>
                <w:rStyle w:val="SpecialBold"/>
              </w:rPr>
              <w:t>Release</w:t>
            </w:r>
            <w:r w:rsidRPr="001D55A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5A1">
            <w:pPr>
              <w:pStyle w:val="BodyText"/>
              <w:rPr>
                <w:lang w:val="en-NZ"/>
              </w:rPr>
            </w:pPr>
            <w:r w:rsidRPr="001D55A1">
              <w:rPr>
                <w:rStyle w:val="SpecialBold"/>
              </w:rPr>
              <w:t>Comments</w:t>
            </w:r>
            <w:r w:rsidRPr="001D55A1">
              <w:t> </w:t>
            </w:r>
          </w:p>
        </w:tc>
      </w:tr>
      <w:tr w:rsidTr="001D55A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5A1">
            <w:pPr>
              <w:pStyle w:val="BodyText"/>
              <w:rPr>
                <w:lang w:val="en-NZ"/>
              </w:rPr>
            </w:pPr>
            <w:r w:rsidRPr="001D55A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5A1" w:rsidP="001D55A1">
            <w:pPr>
              <w:pStyle w:val="BodyText"/>
            </w:pPr>
            <w:r w:rsidRPr="001D55A1">
              <w:t>This version first released with BSB Business Services Training Package Version 7.0.</w:t>
            </w:r>
          </w:p>
        </w:tc>
      </w:tr>
    </w:tbl>
    <w:p w:rsidR="00000000" w:rsidRPr="001D55A1" w:rsidP="001D55A1">
      <w:pPr>
        <w:pStyle w:val="BodyText"/>
      </w:pPr>
    </w:p>
    <w:p w:rsidR="00000000" w:rsidRPr="001D55A1" w:rsidP="001D55A1">
      <w:pPr>
        <w:pStyle w:val="AllowPageBreak"/>
      </w:pPr>
    </w:p>
    <w:p w:rsidR="00000000" w:rsidRPr="001D55A1" w:rsidP="001D55A1">
      <w:pPr>
        <w:pStyle w:val="Heading1"/>
      </w:pPr>
      <w:bookmarkStart w:id="2" w:name="O_1127676"/>
      <w:bookmarkEnd w:id="2"/>
      <w:r w:rsidRPr="001D55A1">
        <w:t>Performance Evidence</w:t>
      </w:r>
    </w:p>
    <w:p w:rsidR="00000000" w:rsidRPr="001D55A1" w:rsidP="00C718A5">
      <w:pPr>
        <w:pStyle w:val="BodyText"/>
      </w:pPr>
      <w:r w:rsidRPr="001D55A1">
        <w:t>The candidate must demonstrate the ability to complete the tasks outlined in the elements, performance criteria and foundation skills of this unit, and to:</w:t>
      </w:r>
    </w:p>
    <w:p w:rsidR="00000000" w:rsidRPr="001D55A1" w:rsidP="001D55A1">
      <w:pPr>
        <w:pStyle w:val="ListBullet"/>
      </w:pPr>
      <w:r w:rsidRPr="001D55A1">
        <w:t>assist with implementing and monitoring at least three different organisationa</w:t>
      </w:r>
      <w:r w:rsidRPr="001D55A1">
        <w:t>l work health and safety (WHS) policies or procedures into a work team’s processes.</w:t>
      </w:r>
    </w:p>
    <w:p w:rsidR="00000000" w:rsidRPr="001D55A1" w:rsidP="00C718A5">
      <w:pPr>
        <w:pStyle w:val="BodyText"/>
      </w:pPr>
      <w:r w:rsidRPr="001D55A1">
        <w:t>During the above, the candidate must:</w:t>
      </w:r>
    </w:p>
    <w:p w:rsidR="00000000" w:rsidRPr="001D55A1" w:rsidP="001D55A1">
      <w:pPr>
        <w:pStyle w:val="ListBullet"/>
      </w:pPr>
      <w:r w:rsidRPr="001D55A1">
        <w:t>assist with implementing and monitoring consultation about each policy or procedure according to legislative and organisational requi</w:t>
      </w:r>
      <w:r w:rsidRPr="001D55A1">
        <w:t>rements</w:t>
      </w:r>
    </w:p>
    <w:p w:rsidR="00000000" w:rsidRPr="001D55A1" w:rsidP="001D55A1">
      <w:pPr>
        <w:pStyle w:val="ListBullet"/>
      </w:pPr>
      <w:r w:rsidRPr="001D55A1">
        <w:t>identify opportunities to encourage work team to contribute to implementing improvements to each policy or procedure based on feedback received through consultation</w:t>
      </w:r>
    </w:p>
    <w:p w:rsidR="00000000" w:rsidRPr="001D55A1" w:rsidP="001D55A1">
      <w:pPr>
        <w:pStyle w:val="ListBullet"/>
      </w:pPr>
      <w:r w:rsidRPr="001D55A1">
        <w:t>complete WHS documentation.</w:t>
      </w:r>
    </w:p>
    <w:p w:rsidR="00000000" w:rsidRPr="001D55A1" w:rsidP="001D55A1">
      <w:pPr>
        <w:pStyle w:val="AllowPageBreak"/>
      </w:pPr>
    </w:p>
    <w:p w:rsidR="00000000" w:rsidRPr="001D55A1" w:rsidP="001D55A1">
      <w:pPr>
        <w:pStyle w:val="Heading1"/>
      </w:pPr>
      <w:bookmarkStart w:id="3" w:name="O_1127675"/>
      <w:bookmarkEnd w:id="3"/>
      <w:r w:rsidRPr="001D55A1">
        <w:t>Knowledge Evidence</w:t>
      </w:r>
    </w:p>
    <w:p w:rsidR="00000000" w:rsidRPr="001D55A1" w:rsidP="00C718A5">
      <w:pPr>
        <w:pStyle w:val="BodyText"/>
      </w:pPr>
      <w:r w:rsidRPr="001D55A1">
        <w:t>The candidate must demonstrate knowledge to complete the tasks outlined in the elements, performance criteria and foundation skills of this unit. This includes knowledge of:</w:t>
      </w:r>
    </w:p>
    <w:p w:rsidR="00000000" w:rsidRPr="001D55A1" w:rsidP="001D55A1">
      <w:pPr>
        <w:pStyle w:val="ListBullet"/>
      </w:pPr>
      <w:r w:rsidRPr="001D55A1">
        <w:t xml:space="preserve">characteristics and composition of the work team </w:t>
      </w:r>
    </w:p>
    <w:p w:rsidR="00000000" w:rsidRPr="001D55A1" w:rsidP="001D55A1">
      <w:pPr>
        <w:pStyle w:val="ListBullet"/>
      </w:pPr>
      <w:r w:rsidRPr="001D55A1">
        <w:t>procedures related to the follo</w:t>
      </w:r>
      <w:r w:rsidRPr="001D55A1">
        <w:t xml:space="preserve">wing: </w:t>
      </w:r>
    </w:p>
    <w:p w:rsidR="00000000" w:rsidRPr="001D55A1" w:rsidP="001D55A1">
      <w:pPr>
        <w:pStyle w:val="ListBullet2"/>
      </w:pPr>
      <w:r w:rsidRPr="001D55A1">
        <w:t xml:space="preserve">identifying hazards </w:t>
      </w:r>
    </w:p>
    <w:p w:rsidR="00000000" w:rsidRPr="001D55A1" w:rsidP="001D55A1">
      <w:pPr>
        <w:pStyle w:val="ListBullet2"/>
      </w:pPr>
      <w:r w:rsidRPr="001D55A1">
        <w:t>assessing and controlling risks to health and safety, including the hierarchy of control measures</w:t>
      </w:r>
    </w:p>
    <w:p w:rsidR="00000000" w:rsidRPr="001D55A1" w:rsidP="001D55A1">
      <w:pPr>
        <w:pStyle w:val="ListBullet"/>
      </w:pPr>
      <w:r w:rsidRPr="001D55A1">
        <w:t xml:space="preserve">organisational WHS policies and procedures, including those relating to: </w:t>
      </w:r>
    </w:p>
    <w:p w:rsidR="00000000" w:rsidRPr="001D55A1" w:rsidP="001D55A1">
      <w:pPr>
        <w:pStyle w:val="ListBullet2"/>
      </w:pPr>
      <w:r w:rsidRPr="001D55A1">
        <w:t xml:space="preserve">risk management </w:t>
      </w:r>
    </w:p>
    <w:p w:rsidR="00000000" w:rsidRPr="001D55A1" w:rsidP="001D55A1">
      <w:pPr>
        <w:pStyle w:val="ListBullet2"/>
      </w:pPr>
      <w:r w:rsidRPr="001D55A1">
        <w:t xml:space="preserve">fire </w:t>
      </w:r>
    </w:p>
    <w:p w:rsidR="00000000" w:rsidRPr="001D55A1" w:rsidP="001D55A1">
      <w:pPr>
        <w:pStyle w:val="ListBullet2"/>
      </w:pPr>
      <w:r w:rsidRPr="001D55A1">
        <w:t xml:space="preserve">emergencies </w:t>
      </w:r>
    </w:p>
    <w:p w:rsidR="00000000" w:rsidRPr="001D55A1" w:rsidP="001D55A1">
      <w:pPr>
        <w:pStyle w:val="ListBullet2"/>
      </w:pPr>
      <w:r w:rsidRPr="001D55A1">
        <w:t xml:space="preserve">evacuation </w:t>
      </w:r>
    </w:p>
    <w:p w:rsidR="00000000" w:rsidRPr="001D55A1" w:rsidP="001D55A1">
      <w:pPr>
        <w:pStyle w:val="ListBullet2"/>
      </w:pPr>
      <w:r w:rsidRPr="001D55A1">
        <w:t>incid</w:t>
      </w:r>
      <w:r w:rsidRPr="001D55A1">
        <w:t xml:space="preserve">ent investigation </w:t>
      </w:r>
    </w:p>
    <w:p w:rsidR="00000000" w:rsidRPr="001D55A1" w:rsidP="001D55A1">
      <w:pPr>
        <w:pStyle w:val="ListBullet2"/>
      </w:pPr>
      <w:r w:rsidRPr="001D55A1">
        <w:t>reporting</w:t>
      </w:r>
    </w:p>
    <w:p w:rsidR="00000000" w:rsidRPr="001D55A1" w:rsidP="001D55A1">
      <w:pPr>
        <w:pStyle w:val="ListBullet"/>
      </w:pPr>
      <w:r w:rsidRPr="001D55A1">
        <w:t xml:space="preserve">relevant legislation, regulations and codes of practice from all levels of government that impact on business operations, including those relating to: </w:t>
      </w:r>
    </w:p>
    <w:p w:rsidR="00000000" w:rsidRPr="001D55A1" w:rsidP="001D55A1">
      <w:pPr>
        <w:pStyle w:val="ListBullet2"/>
      </w:pPr>
      <w:r w:rsidRPr="001D55A1">
        <w:t xml:space="preserve">WHS and environmental issues </w:t>
      </w:r>
    </w:p>
    <w:p w:rsidR="00000000" w:rsidRPr="001D55A1" w:rsidP="001D55A1">
      <w:pPr>
        <w:pStyle w:val="ListBullet2"/>
      </w:pPr>
      <w:r w:rsidRPr="001D55A1">
        <w:t xml:space="preserve">equal opportunity </w:t>
      </w:r>
    </w:p>
    <w:p w:rsidR="00000000" w:rsidRPr="001D55A1" w:rsidP="001D55A1">
      <w:pPr>
        <w:pStyle w:val="ListBullet2"/>
      </w:pPr>
      <w:r w:rsidRPr="001D55A1">
        <w:t xml:space="preserve">industrial relations </w:t>
      </w:r>
    </w:p>
    <w:p w:rsidR="00000000" w:rsidRPr="001D55A1" w:rsidP="001D55A1">
      <w:pPr>
        <w:pStyle w:val="ListBullet2"/>
      </w:pPr>
      <w:r w:rsidRPr="001D55A1">
        <w:t>anti</w:t>
      </w:r>
      <w:r w:rsidRPr="001D55A1">
        <w:noBreakHyphen/>
        <w:t>discrimination</w:t>
      </w:r>
    </w:p>
    <w:p w:rsidR="00000000" w:rsidRPr="001D55A1" w:rsidP="001D55A1">
      <w:pPr>
        <w:pStyle w:val="ListBullet"/>
      </w:pPr>
      <w:r w:rsidRPr="001D55A1">
        <w:t>WHS aspects of other organisational systems and procedures.</w:t>
      </w:r>
    </w:p>
    <w:p w:rsidR="00000000" w:rsidRPr="001D55A1" w:rsidP="001D55A1">
      <w:pPr>
        <w:pStyle w:val="AllowPageBreak"/>
      </w:pPr>
    </w:p>
    <w:p w:rsidR="00000000" w:rsidRPr="001D55A1" w:rsidP="001D55A1">
      <w:pPr>
        <w:pStyle w:val="Heading1"/>
      </w:pPr>
      <w:bookmarkStart w:id="4" w:name="O_1127674"/>
      <w:bookmarkEnd w:id="4"/>
      <w:r w:rsidRPr="001D55A1">
        <w:t>Assessment Conditions</w:t>
      </w:r>
    </w:p>
    <w:p w:rsidR="00000000" w:rsidRPr="001D55A1" w:rsidP="00C718A5">
      <w:pPr>
        <w:pStyle w:val="BodyText"/>
      </w:pPr>
      <w:r w:rsidRPr="001D55A1">
        <w:t xml:space="preserve">Assessment must comply with WHS laws, and WHS legal responsibilities and duty of care required for this unit. It must be conducted in </w:t>
      </w:r>
      <w:r w:rsidRPr="001D55A1">
        <w:t>a safe environment where evidence gathered demonstrates consistent performance of typical activities undertaken by individuals carrying out WHS duties in the workplace, and include access to:</w:t>
      </w:r>
    </w:p>
    <w:p w:rsidR="00000000" w:rsidRPr="001D55A1" w:rsidP="001D55A1">
      <w:pPr>
        <w:pStyle w:val="ListBullet"/>
      </w:pPr>
      <w:r w:rsidRPr="001D55A1">
        <w:t>safety processes relevant to the area of work</w:t>
      </w:r>
    </w:p>
    <w:p w:rsidR="00000000" w:rsidRPr="001D55A1" w:rsidP="001D55A1">
      <w:pPr>
        <w:pStyle w:val="ListBullet"/>
      </w:pPr>
      <w:r w:rsidRPr="001D55A1">
        <w:t>organisational po</w:t>
      </w:r>
      <w:r w:rsidRPr="001D55A1">
        <w:t>licies and procedures, standard operating procedures and plans</w:t>
      </w:r>
    </w:p>
    <w:p w:rsidR="00000000" w:rsidRPr="001D55A1" w:rsidP="001D55A1">
      <w:pPr>
        <w:pStyle w:val="ListBullet"/>
      </w:pPr>
      <w:r w:rsidRPr="001D55A1">
        <w:t xml:space="preserve">standards, WHS laws and licensing requirements </w:t>
      </w:r>
    </w:p>
    <w:p w:rsidR="00000000" w:rsidRPr="001D55A1" w:rsidP="001D55A1">
      <w:pPr>
        <w:pStyle w:val="ListBullet"/>
      </w:pPr>
      <w:r w:rsidRPr="001D55A1">
        <w:t>opportunities for interaction with others</w:t>
      </w:r>
    </w:p>
    <w:p w:rsidR="00000000" w:rsidRPr="001D55A1" w:rsidP="001D55A1">
      <w:pPr>
        <w:pStyle w:val="ListBullet"/>
      </w:pPr>
      <w:r w:rsidRPr="001D55A1">
        <w:t>workplace equipment and resources required for the performance evidence.</w:t>
      </w:r>
    </w:p>
    <w:p w:rsidR="00000000" w:rsidRPr="001D55A1" w:rsidP="001D55A1">
      <w:pPr>
        <w:pStyle w:val="BodyText"/>
      </w:pPr>
    </w:p>
    <w:p w:rsidR="00000000" w:rsidRPr="001D55A1" w:rsidP="00C718A5">
      <w:pPr>
        <w:pStyle w:val="BodyText"/>
      </w:pPr>
      <w:r w:rsidRPr="001D55A1">
        <w:t>Assessors of this unit must satisfy the assessor requirements in applicable vocational education and training legislation, frameworks and/or standards.</w:t>
      </w:r>
    </w:p>
    <w:p w:rsidR="00000000" w:rsidRPr="001D55A1" w:rsidP="001D55A1">
      <w:pPr>
        <w:pStyle w:val="Heading1"/>
      </w:pPr>
      <w:bookmarkStart w:id="5" w:name="O_1127672"/>
      <w:bookmarkEnd w:id="5"/>
      <w:r w:rsidRPr="001D55A1">
        <w:t>Links</w:t>
      </w:r>
    </w:p>
    <w:p w:rsidR="00000000" w:rsidRPr="001D55A1" w:rsidP="00C718A5">
      <w:pPr>
        <w:pStyle w:val="BodyText"/>
      </w:pPr>
      <w:r w:rsidRPr="001D55A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7004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D55A1" w:rsidP="001D55A1"/>
    <w:sectPr w:rsidSect="001D55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5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5A1" w:rsidRPr="00C718A5" w:rsidP="00C718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5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8A5" w:rsidP="001D55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18A5" w:rsidP="001D55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718A5" w:rsidP="001D55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5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8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55A1" w:rsidRPr="00C718A5" w:rsidP="00C718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5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8A5" w:rsidRPr="002D2AF8" w:rsidP="001D55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BSBWHS311 Assist with maintaining workplace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C718A5" w:rsidP="001D55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2444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24DE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008F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5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55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55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55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55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55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55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55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55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55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55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55A1"/>
  </w:style>
  <w:style w:type="character" w:customStyle="1" w:styleId="Heading1Char">
    <w:name w:val="Heading 1 Char"/>
    <w:basedOn w:val="DefaultParagraphFont"/>
    <w:link w:val="Heading1"/>
    <w:rsid w:val="001D55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55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55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55A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55A1"/>
    <w:rPr>
      <w:b/>
      <w:spacing w:val="0"/>
    </w:rPr>
  </w:style>
  <w:style w:type="paragraph" w:styleId="ListBullet2">
    <w:name w:val="List Bullet 2"/>
    <w:basedOn w:val="List2"/>
    <w:rsid w:val="001D55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D55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55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55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55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55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55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55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55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55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55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55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55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55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55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55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55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55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55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55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55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55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55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55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55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55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55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55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55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55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55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55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55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55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55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55A1"/>
    <w:rPr>
      <w:i/>
    </w:rPr>
  </w:style>
  <w:style w:type="paragraph" w:styleId="Caption">
    <w:name w:val="caption"/>
    <w:basedOn w:val="BodyText"/>
    <w:next w:val="Normal"/>
    <w:qFormat/>
    <w:rsid w:val="001D55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55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55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55A1"/>
  </w:style>
  <w:style w:type="paragraph" w:styleId="TableofFigures">
    <w:name w:val="table of figures"/>
    <w:basedOn w:val="Normal"/>
    <w:next w:val="Normal"/>
    <w:semiHidden/>
    <w:rsid w:val="001D55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55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55A1"/>
    <w:rPr>
      <w:rFonts w:ascii="Wingdings" w:hAnsi="Wingdings"/>
    </w:rPr>
  </w:style>
  <w:style w:type="paragraph" w:customStyle="1" w:styleId="TableHeading">
    <w:name w:val="Table Heading"/>
    <w:basedOn w:val="HeadingBase"/>
    <w:rsid w:val="001D55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55A1"/>
    <w:rPr>
      <w:color w:val="0033CC"/>
      <w:u w:val="none"/>
    </w:rPr>
  </w:style>
  <w:style w:type="paragraph" w:customStyle="1" w:styleId="BodyTextRight">
    <w:name w:val="Body Text Right"/>
    <w:basedOn w:val="BodyText"/>
    <w:rsid w:val="001D55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55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55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55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55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55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55A1"/>
    <w:rPr>
      <w:sz w:val="32"/>
    </w:rPr>
  </w:style>
  <w:style w:type="paragraph" w:customStyle="1" w:styleId="HeadingProcedure">
    <w:name w:val="Heading Procedure"/>
    <w:basedOn w:val="HeadingBase"/>
    <w:next w:val="Normal"/>
    <w:rsid w:val="001D55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55A1"/>
    <w:pPr>
      <w:spacing w:before="60" w:after="60"/>
    </w:pPr>
  </w:style>
  <w:style w:type="paragraph" w:styleId="ListContinue">
    <w:name w:val="List Continue"/>
    <w:basedOn w:val="List"/>
    <w:rsid w:val="001D55A1"/>
    <w:pPr>
      <w:ind w:firstLine="0"/>
    </w:pPr>
  </w:style>
  <w:style w:type="paragraph" w:customStyle="1" w:styleId="ListNote">
    <w:name w:val="List Note"/>
    <w:basedOn w:val="List"/>
    <w:rsid w:val="001D55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55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55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55A1"/>
    <w:rPr>
      <w:rFonts w:ascii="Courier New" w:hAnsi="Courier New"/>
    </w:rPr>
  </w:style>
  <w:style w:type="paragraph" w:customStyle="1" w:styleId="NoteBullet">
    <w:name w:val="Note Bullet"/>
    <w:basedOn w:val="Note"/>
    <w:rsid w:val="001D55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55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55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55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55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55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55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55A1"/>
    <w:rPr>
      <w:b/>
      <w:smallCaps/>
    </w:rPr>
  </w:style>
  <w:style w:type="paragraph" w:customStyle="1" w:styleId="TableListNumber">
    <w:name w:val="Table List Number"/>
    <w:basedOn w:val="ListNumber"/>
    <w:rsid w:val="001D55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55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55A1"/>
    <w:pPr>
      <w:numPr>
        <w:numId w:val="9"/>
      </w:numPr>
    </w:pPr>
  </w:style>
  <w:style w:type="paragraph" w:customStyle="1" w:styleId="ListAlpha2">
    <w:name w:val="List Alpha 2"/>
    <w:basedOn w:val="List2"/>
    <w:rsid w:val="001D55A1"/>
    <w:pPr>
      <w:numPr>
        <w:numId w:val="8"/>
      </w:numPr>
    </w:pPr>
  </w:style>
  <w:style w:type="paragraph" w:styleId="List2">
    <w:name w:val="List 2"/>
    <w:basedOn w:val="BodyText"/>
    <w:rsid w:val="001D55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55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55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55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55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55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55A1"/>
    <w:pPr>
      <w:numPr>
        <w:numId w:val="4"/>
      </w:numPr>
    </w:pPr>
  </w:style>
  <w:style w:type="paragraph" w:styleId="ListContinue2">
    <w:name w:val="List Continue 2"/>
    <w:basedOn w:val="List2"/>
    <w:rsid w:val="001D55A1"/>
    <w:pPr>
      <w:ind w:firstLine="0"/>
    </w:pPr>
  </w:style>
  <w:style w:type="paragraph" w:styleId="ListContinue3">
    <w:name w:val="List Continue 3"/>
    <w:basedOn w:val="List3"/>
    <w:rsid w:val="001D55A1"/>
    <w:pPr>
      <w:ind w:left="1021" w:firstLine="0"/>
    </w:pPr>
  </w:style>
  <w:style w:type="paragraph" w:styleId="ListContinue4">
    <w:name w:val="List Continue 4"/>
    <w:basedOn w:val="List4"/>
    <w:rsid w:val="001D55A1"/>
    <w:pPr>
      <w:ind w:firstLine="0"/>
    </w:pPr>
  </w:style>
  <w:style w:type="paragraph" w:styleId="ListContinue5">
    <w:name w:val="List Continue 5"/>
    <w:basedOn w:val="List5"/>
    <w:rsid w:val="001D55A1"/>
    <w:pPr>
      <w:ind w:firstLine="0"/>
    </w:pPr>
  </w:style>
  <w:style w:type="paragraph" w:styleId="ListNumber3">
    <w:name w:val="List Number 3"/>
    <w:basedOn w:val="List3"/>
    <w:rsid w:val="001D55A1"/>
    <w:pPr>
      <w:numPr>
        <w:numId w:val="5"/>
      </w:numPr>
    </w:pPr>
  </w:style>
  <w:style w:type="paragraph" w:styleId="ListNumber4">
    <w:name w:val="List Number 4"/>
    <w:basedOn w:val="List4"/>
    <w:rsid w:val="001D55A1"/>
    <w:pPr>
      <w:numPr>
        <w:numId w:val="6"/>
      </w:numPr>
    </w:pPr>
  </w:style>
  <w:style w:type="paragraph" w:styleId="ListNumber5">
    <w:name w:val="List Number 5"/>
    <w:basedOn w:val="List5"/>
    <w:rsid w:val="001D55A1"/>
    <w:pPr>
      <w:numPr>
        <w:numId w:val="7"/>
      </w:numPr>
    </w:pPr>
  </w:style>
  <w:style w:type="paragraph" w:styleId="BlockText">
    <w:name w:val="Block Text"/>
    <w:basedOn w:val="Normal"/>
    <w:rsid w:val="001D55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55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55A1"/>
    <w:rPr>
      <w:sz w:val="16"/>
      <w:vertAlign w:val="superscript"/>
    </w:rPr>
  </w:style>
  <w:style w:type="character" w:customStyle="1" w:styleId="Symbols">
    <w:name w:val="Symbols"/>
    <w:basedOn w:val="DefaultParagraphFont"/>
    <w:rsid w:val="001D55A1"/>
    <w:rPr>
      <w:rFonts w:ascii="Symbol" w:hAnsi="Symbol"/>
    </w:rPr>
  </w:style>
  <w:style w:type="character" w:customStyle="1" w:styleId="MenuOptions">
    <w:name w:val="Menu Options"/>
    <w:basedOn w:val="DefaultParagraphFont"/>
    <w:rsid w:val="001D55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55A1"/>
    <w:rPr>
      <w:b/>
    </w:rPr>
  </w:style>
  <w:style w:type="character" w:customStyle="1" w:styleId="Underlined">
    <w:name w:val="Underlined"/>
    <w:basedOn w:val="DefaultParagraphFont"/>
    <w:rsid w:val="001D55A1"/>
    <w:rPr>
      <w:u w:val="single"/>
    </w:rPr>
  </w:style>
  <w:style w:type="paragraph" w:customStyle="1" w:styleId="TableBodyTextRight">
    <w:name w:val="Table Body Text Right"/>
    <w:basedOn w:val="TableBodyText"/>
    <w:rsid w:val="001D55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55A1"/>
    <w:rPr>
      <w:sz w:val="18"/>
    </w:rPr>
  </w:style>
  <w:style w:type="paragraph" w:customStyle="1" w:styleId="BodySmallRight">
    <w:name w:val="Body Small Right"/>
    <w:basedOn w:val="BodyTextRight"/>
    <w:rsid w:val="001D55A1"/>
    <w:rPr>
      <w:sz w:val="18"/>
      <w:szCs w:val="18"/>
    </w:rPr>
  </w:style>
  <w:style w:type="paragraph" w:customStyle="1" w:styleId="MarginEdition">
    <w:name w:val="Margin Edition"/>
    <w:basedOn w:val="MarginNote"/>
    <w:rsid w:val="001D55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55A1"/>
    <w:rPr>
      <w:sz w:val="2"/>
      <w:szCs w:val="2"/>
    </w:rPr>
  </w:style>
  <w:style w:type="character" w:customStyle="1" w:styleId="Small">
    <w:name w:val="Small"/>
    <w:basedOn w:val="DefaultParagraphFont"/>
    <w:rsid w:val="001D55A1"/>
    <w:rPr>
      <w:sz w:val="16"/>
    </w:rPr>
  </w:style>
  <w:style w:type="paragraph" w:customStyle="1" w:styleId="WideTable">
    <w:name w:val="Wide Table"/>
    <w:basedOn w:val="Normal"/>
    <w:rsid w:val="001D55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55A1"/>
  </w:style>
  <w:style w:type="paragraph" w:styleId="Quote">
    <w:name w:val="Quote"/>
    <w:basedOn w:val="Heading1"/>
    <w:link w:val="QuoteChar"/>
    <w:qFormat/>
    <w:rsid w:val="001D55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55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55A1"/>
    <w:pPr>
      <w:pageBreakBefore/>
    </w:pPr>
  </w:style>
  <w:style w:type="paragraph" w:customStyle="1" w:styleId="Border">
    <w:name w:val="Border"/>
    <w:basedOn w:val="Normal"/>
    <w:qFormat/>
    <w:rsid w:val="001D55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55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55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55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55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55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55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55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55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55A1"/>
    <w:rPr>
      <w:u w:val="single"/>
    </w:rPr>
  </w:style>
  <w:style w:type="character" w:customStyle="1" w:styleId="BoldandItalics">
    <w:name w:val="Bold and Italics"/>
    <w:qFormat/>
    <w:rsid w:val="001D55A1"/>
    <w:rPr>
      <w:b/>
      <w:i/>
      <w:u w:val="none"/>
    </w:rPr>
  </w:style>
  <w:style w:type="paragraph" w:styleId="BalloonText">
    <w:name w:val="Balloon Text"/>
    <w:basedOn w:val="Normal"/>
    <w:link w:val="BalloonTextChar"/>
    <w:rsid w:val="001D55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55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55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55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55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55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55A1"/>
    <w:pPr>
      <w:spacing w:before="0" w:after="0"/>
    </w:pPr>
  </w:style>
  <w:style w:type="paragraph" w:customStyle="1" w:styleId="BodyTextBold">
    <w:name w:val="Body Text Bold"/>
    <w:basedOn w:val="BodyText"/>
    <w:qFormat/>
    <w:rsid w:val="001D55A1"/>
    <w:rPr>
      <w:b/>
    </w:rPr>
  </w:style>
  <w:style w:type="character" w:styleId="Hyperlink">
    <w:name w:val="Hyperlink"/>
    <w:basedOn w:val="DefaultParagraphFont"/>
    <w:uiPriority w:val="99"/>
    <w:unhideWhenUsed/>
    <w:rsid w:val="00C718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384</Words>
  <Characters>2607</Characters>
  <Application>Microsoft Office Word</Application>
  <DocSecurity>0</DocSecurity>
  <Lines>72</Lines>
  <Paragraphs>53</Paragraphs>
  <ScaleCrop>false</ScaleCrop>
  <Company>Author-it Software Corporation Ltd.</Company>
  <LinksUpToDate>false</LinksUpToDate>
  <CharactersWithSpaces>2938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BSBWHS311 Assist with maintaining workplace safety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2024-11-07T11:56:00Z</dcterms:created>
  <dcterms:modified xsi:type="dcterms:W3CDTF">2024-11-07T11:56:00Z</dcterms:modified>
</cp:coreProperties>
</file>