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4834" w:rsidP="002848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BSBWHS310 Contribute to WHS issue-resolution processes</w:t>
      </w:r>
      <w:r>
        <w:fldChar w:fldCharType="end"/>
      </w:r>
    </w:p>
    <w:p w:rsidR="00284834" w:rsidP="00284834">
      <w:pPr>
        <w:pStyle w:val="Version"/>
        <w:sectPr w:rsidSect="00D50E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0EA3" w:rsidP="00D50EA3">
      <w:pPr>
        <w:pStyle w:val="SuperHeading"/>
      </w:pPr>
      <w:r w:rsidRPr="00D50EA3">
        <w:t>BSBWHS310 Contribute to WHS issue-resolution processes</w:t>
      </w:r>
    </w:p>
    <w:p w:rsidR="00000000" w:rsidRPr="00D50EA3" w:rsidP="00D50EA3">
      <w:pPr>
        <w:pStyle w:val="Heading1"/>
      </w:pPr>
      <w:bookmarkStart w:id="1" w:name="O_1053916"/>
      <w:bookmarkEnd w:id="1"/>
      <w:r w:rsidRPr="00D50E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6"/>
        <w:gridCol w:w="5873"/>
      </w:tblGrid>
      <w:tr w:rsidTr="00D50E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EA3" w:rsidP="00D50EA3">
            <w:pPr>
              <w:pStyle w:val="BodyText"/>
            </w:pPr>
            <w:r w:rsidRPr="00D50EA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EA3">
            <w:pPr>
              <w:pStyle w:val="BodyText"/>
              <w:rPr>
                <w:lang w:val="en-NZ"/>
              </w:rPr>
            </w:pPr>
            <w:r w:rsidRPr="00D50EA3">
              <w:rPr>
                <w:rStyle w:val="SpecialBold"/>
              </w:rPr>
              <w:t>Comments</w:t>
            </w:r>
          </w:p>
        </w:tc>
      </w:tr>
      <w:tr w:rsidTr="00D50E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EA3">
            <w:pPr>
              <w:pStyle w:val="BodyText"/>
              <w:rPr>
                <w:lang w:val="en-NZ"/>
              </w:rPr>
            </w:pPr>
            <w:r w:rsidRPr="00D50EA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EA3" w:rsidP="00D50EA3">
            <w:pPr>
              <w:pStyle w:val="BodyText"/>
            </w:pPr>
            <w:r w:rsidRPr="00D50EA3">
              <w:t>This version first released with BSB Business Services Training Package Version 5.0.</w:t>
            </w:r>
          </w:p>
        </w:tc>
      </w:tr>
    </w:tbl>
    <w:p w:rsidR="00000000" w:rsidRPr="00D50EA3" w:rsidP="00D50EA3">
      <w:pPr>
        <w:pStyle w:val="BodyText"/>
      </w:pPr>
    </w:p>
    <w:p w:rsidR="00000000" w:rsidRPr="00D50EA3" w:rsidP="00D50EA3">
      <w:pPr>
        <w:pStyle w:val="AllowPageBreak"/>
      </w:pPr>
    </w:p>
    <w:p w:rsidR="00000000" w:rsidRPr="00D50EA3" w:rsidP="00D50EA3">
      <w:pPr>
        <w:pStyle w:val="Heading1"/>
      </w:pPr>
      <w:bookmarkStart w:id="2" w:name="O_1053921"/>
      <w:bookmarkEnd w:id="2"/>
      <w:r w:rsidRPr="00D50EA3">
        <w:t>Application</w:t>
      </w:r>
    </w:p>
    <w:p w:rsidR="00000000" w:rsidRPr="00D50EA3" w:rsidP="00284834">
      <w:pPr>
        <w:pStyle w:val="BodyText"/>
      </w:pPr>
      <w:r w:rsidRPr="00D50EA3">
        <w:t xml:space="preserve">This unit describes the skills and knowledge required to contribute to </w:t>
      </w:r>
      <w:r w:rsidRPr="00D50EA3">
        <w:t>work health and safety (WHS) issue-resolution processes, and to communicate their outcomes.</w:t>
      </w:r>
    </w:p>
    <w:p w:rsidR="00000000" w:rsidRPr="00D50EA3" w:rsidP="00284834">
      <w:pPr>
        <w:pStyle w:val="BodyText"/>
      </w:pPr>
      <w:r w:rsidRPr="00D50EA3">
        <w:t>It applies to individuals who contribute to the resolution of WHS issues in the workplace as part of their WHS responsibilities, which are in addition to their main</w:t>
      </w:r>
      <w:r w:rsidRPr="00D50EA3">
        <w:t xml:space="preserve"> duties.</w:t>
      </w:r>
    </w:p>
    <w:p w:rsidR="00000000" w:rsidRPr="00D50EA3" w:rsidP="00284834">
      <w:pPr>
        <w:pStyle w:val="Heading3"/>
      </w:pPr>
      <w:r w:rsidRPr="00D50EA3">
        <w:rPr>
          <w:rStyle w:val="SpecialBold"/>
        </w:rPr>
        <w:t>NOTES</w:t>
      </w:r>
    </w:p>
    <w:p w:rsidR="00000000" w:rsidRPr="00D50EA3" w:rsidP="00284834">
      <w:pPr>
        <w:pStyle w:val="List"/>
      </w:pPr>
      <w:r w:rsidRPr="00D50EA3">
        <w:t>1.</w:t>
      </w:r>
      <w:r>
        <w:tab/>
      </w:r>
      <w:r w:rsidRPr="00D50EA3">
        <w:t xml:space="preserve">The terms ‘occupational health and safety’ (OHS) and ‘work health and safety’ (WHS) are equivalent, and generally either can be used in the workplace. In jurisdictions where </w:t>
      </w:r>
      <w:r w:rsidRPr="00D50EA3">
        <w:rPr>
          <w:rStyle w:val="Emphasis"/>
        </w:rPr>
        <w:t>model WHS laws</w:t>
      </w:r>
      <w:r w:rsidRPr="00D50EA3">
        <w:t xml:space="preserve"> have not been implemented, registered training o</w:t>
      </w:r>
      <w:r w:rsidRPr="00D50EA3">
        <w:t>rganisations (RTOs) are advised to contextualise this unit of competency by referring to existing WHS legislative requirements.</w:t>
      </w:r>
    </w:p>
    <w:p w:rsidR="00000000" w:rsidRPr="00D50EA3" w:rsidP="00284834">
      <w:pPr>
        <w:pStyle w:val="List"/>
      </w:pPr>
      <w:r w:rsidRPr="00D50EA3">
        <w:t>2.</w:t>
      </w:r>
      <w:r>
        <w:tab/>
      </w:r>
      <w:r w:rsidRPr="00D50EA3">
        <w:t xml:space="preserve">The </w:t>
      </w:r>
      <w:r w:rsidRPr="00D50EA3">
        <w:rPr>
          <w:rStyle w:val="Emphasis"/>
        </w:rPr>
        <w:t>model WHS laws</w:t>
      </w:r>
      <w:r w:rsidRPr="00D50EA3">
        <w:t xml:space="preserve"> include the model WHS Act, model WHS Regulations and model WHS Codes of Practice. See Safe Work Australia </w:t>
      </w:r>
      <w:r w:rsidRPr="00D50EA3">
        <w:t>for further information.</w:t>
      </w:r>
    </w:p>
    <w:p w:rsidR="00000000" w:rsidRPr="00D50EA3" w:rsidP="00D50EA3">
      <w:pPr>
        <w:pStyle w:val="BodyText"/>
      </w:pPr>
    </w:p>
    <w:p w:rsidR="00000000" w:rsidRPr="00D50EA3" w:rsidP="00284834">
      <w:pPr>
        <w:pStyle w:val="BodyText"/>
      </w:pPr>
      <w:r w:rsidRPr="00D50EA3">
        <w:t>No licensing, legislative or certification requirements apply to this unit at the time of publication.</w:t>
      </w:r>
    </w:p>
    <w:p w:rsidR="00000000" w:rsidRPr="00D50EA3" w:rsidP="00D50EA3">
      <w:pPr>
        <w:pStyle w:val="Heading1"/>
      </w:pPr>
      <w:bookmarkStart w:id="3" w:name="O_1053920"/>
      <w:bookmarkEnd w:id="3"/>
      <w:r w:rsidRPr="00D50EA3">
        <w:t>Unit Sector</w:t>
      </w:r>
    </w:p>
    <w:p w:rsidR="00000000" w:rsidRPr="00D50EA3" w:rsidP="00284834">
      <w:pPr>
        <w:pStyle w:val="BodyText"/>
      </w:pPr>
      <w:r w:rsidRPr="00D50EA3">
        <w:t>Regulation, Licensing and Risk – Work Health and Safety</w:t>
      </w:r>
    </w:p>
    <w:p w:rsidR="00000000" w:rsidRPr="00D50EA3" w:rsidP="00D50EA3">
      <w:pPr>
        <w:pStyle w:val="Heading1"/>
      </w:pPr>
      <w:bookmarkStart w:id="4" w:name="O_1053919"/>
      <w:bookmarkEnd w:id="4"/>
      <w:r w:rsidRPr="00D50EA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807"/>
      </w:tblGrid>
      <w:tr w:rsidTr="00D50EA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EA3" w:rsidP="00D50EA3">
            <w:pPr>
              <w:pStyle w:val="BodyText"/>
            </w:pPr>
            <w:r w:rsidRPr="00D50EA3">
              <w:rPr>
                <w:rStyle w:val="SpecialBold"/>
              </w:rPr>
              <w:t>ELEMENT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EA3">
            <w:pPr>
              <w:pStyle w:val="BodyText"/>
              <w:rPr>
                <w:lang w:val="en-NZ"/>
              </w:rPr>
            </w:pPr>
            <w:r w:rsidRPr="00D50EA3">
              <w:rPr>
                <w:rStyle w:val="SpecialBold"/>
              </w:rPr>
              <w:t>PERFORMANCE CRITERIA</w:t>
            </w:r>
          </w:p>
        </w:tc>
      </w:tr>
      <w:tr w:rsidTr="00D50EA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EA3" w:rsidP="00D50EA3">
            <w:pPr>
              <w:pStyle w:val="BodyText"/>
            </w:pPr>
            <w:r w:rsidRPr="00D50EA3">
              <w:rPr>
                <w:rStyle w:val="Emphasis"/>
              </w:rPr>
              <w:t>Elements describe the essential outcomes.</w:t>
            </w:r>
          </w:p>
        </w:tc>
        <w:tc>
          <w:tcPr>
            <w:tcW w:w="680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EA3">
            <w:pPr>
              <w:pStyle w:val="BodyText"/>
              <w:rPr>
                <w:lang w:val="en-NZ"/>
              </w:rPr>
            </w:pPr>
            <w:r w:rsidRPr="00D50EA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50EA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EA3">
            <w:pPr>
              <w:pStyle w:val="BodyText"/>
              <w:rPr>
                <w:lang w:val="en-NZ"/>
              </w:rPr>
            </w:pPr>
            <w:r w:rsidRPr="00D50EA3">
              <w:t xml:space="preserve">1. Contribute to the </w:t>
            </w:r>
            <w:r w:rsidRPr="00D50EA3">
              <w:t>development of WHS issue-resolut</w:t>
            </w:r>
            <w:r w:rsidRPr="00D50EA3">
              <w:t>ion processes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EA3" w:rsidP="00D50EA3">
            <w:pPr>
              <w:pStyle w:val="BodyText"/>
            </w:pPr>
            <w:r w:rsidRPr="00D50EA3">
              <w:t xml:space="preserve">1.1 Identify relevant standards, WHS laws and organisational </w:t>
            </w:r>
            <w:r w:rsidRPr="00D50EA3">
              <w:t>policies, procedures, processes and systems that apply to the resolution of WHS issues</w:t>
            </w:r>
          </w:p>
          <w:p w:rsidR="00000000" w:rsidRPr="00D50EA3" w:rsidP="00D50EA3">
            <w:pPr>
              <w:pStyle w:val="BodyText"/>
            </w:pPr>
            <w:r w:rsidRPr="00D50EA3">
              <w:t>1.2 Review sufficiency of existing issue-resolution processes and compliance with WHS laws and</w:t>
            </w:r>
            <w:r w:rsidRPr="00D50EA3">
              <w:t xml:space="preserve"> related documentation</w:t>
            </w:r>
          </w:p>
          <w:p w:rsidR="00000000" w:rsidRPr="00D50EA3" w:rsidP="00D50EA3">
            <w:pPr>
              <w:pStyle w:val="BodyText"/>
            </w:pPr>
            <w:r w:rsidRPr="00D50EA3">
              <w:t xml:space="preserve">1.3 Identify participants in the WHS issue-resolution process </w:t>
            </w:r>
          </w:p>
          <w:p w:rsidR="00000000" w:rsidRPr="00D50EA3" w:rsidP="00D50EA3">
            <w:pPr>
              <w:pStyle w:val="BodyText"/>
            </w:pPr>
            <w:r w:rsidRPr="00D50EA3">
              <w:t>1.4 Assist with identifying and documenting the legal rights, duties and responsibilities of relevant individuals and/or parties</w:t>
            </w:r>
          </w:p>
          <w:p w:rsidR="00000000" w:rsidP="00D50EA3">
            <w:pPr>
              <w:pStyle w:val="BodyText"/>
              <w:rPr>
                <w:lang w:val="en-NZ"/>
              </w:rPr>
            </w:pPr>
            <w:r w:rsidRPr="00D50EA3">
              <w:t>1.5 Assist with identifying techniques an</w:t>
            </w:r>
            <w:r w:rsidRPr="00D50EA3">
              <w:t>d strategies that can be used to resolve WHS issues</w:t>
            </w:r>
          </w:p>
        </w:tc>
      </w:tr>
      <w:tr w:rsidTr="00D50EA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EA3">
            <w:pPr>
              <w:pStyle w:val="BodyText"/>
              <w:rPr>
                <w:lang w:val="en-NZ"/>
              </w:rPr>
            </w:pPr>
            <w:r w:rsidRPr="00D50EA3">
              <w:t>2. Contribute to the assessment of WHS issues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EA3" w:rsidP="00D50EA3">
            <w:pPr>
              <w:pStyle w:val="BodyText"/>
            </w:pPr>
            <w:r w:rsidRPr="00D50EA3">
              <w:t>2.1 Participate in identifying and assessing WHS issues within scope of own role</w:t>
            </w:r>
          </w:p>
          <w:p w:rsidR="00000000" w:rsidRPr="00D50EA3" w:rsidP="00D50EA3">
            <w:pPr>
              <w:pStyle w:val="BodyText"/>
            </w:pPr>
            <w:r w:rsidRPr="00D50EA3">
              <w:t>2.2 Provide support and advice to participants in WHS issue-resolution process as required and according to organisational policies, procedures, processes and systems</w:t>
            </w:r>
          </w:p>
          <w:p w:rsidR="00000000" w:rsidRPr="00D50EA3" w:rsidP="00D50EA3">
            <w:pPr>
              <w:pStyle w:val="BodyText"/>
            </w:pPr>
            <w:r w:rsidRPr="00D50EA3">
              <w:t xml:space="preserve">2.3 Assess and identify appropriate timeframes for the resolution of WHS issues, seeking </w:t>
            </w:r>
            <w:r w:rsidRPr="00D50EA3">
              <w:t>assistance where appropriate</w:t>
            </w:r>
          </w:p>
          <w:p w:rsidR="00000000" w:rsidRPr="00D50EA3" w:rsidP="00D50EA3">
            <w:pPr>
              <w:pStyle w:val="BodyText"/>
            </w:pPr>
            <w:r w:rsidRPr="00D50EA3">
              <w:t xml:space="preserve">2.4 Contribute to the documentation of WHS issues </w:t>
            </w:r>
          </w:p>
          <w:p w:rsidR="00000000" w:rsidP="00D50EA3">
            <w:pPr>
              <w:pStyle w:val="BodyText"/>
              <w:rPr>
                <w:lang w:val="en-NZ"/>
              </w:rPr>
            </w:pPr>
            <w:r w:rsidRPr="00D50EA3">
              <w:t>2.5 Seek feedback from required stakeholders to improve WHS issue-resolution processes</w:t>
            </w:r>
          </w:p>
        </w:tc>
      </w:tr>
      <w:tr w:rsidTr="00D50EA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EA3">
            <w:pPr>
              <w:pStyle w:val="BodyText"/>
              <w:rPr>
                <w:lang w:val="en-NZ"/>
              </w:rPr>
            </w:pPr>
            <w:r w:rsidRPr="00D50EA3">
              <w:t>3. Assist with communicating outcomes of WHS issue-resolution processes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EA3" w:rsidP="00D50EA3">
            <w:pPr>
              <w:pStyle w:val="BodyText"/>
            </w:pPr>
            <w:r w:rsidRPr="00D50EA3">
              <w:t>3.1 Analyse comm</w:t>
            </w:r>
            <w:r w:rsidRPr="00D50EA3">
              <w:t>unication methods to determine most suitable method for distributing outcomes of WHS issue-resolution processes according to organisational policies, procedures, processes and systems</w:t>
            </w:r>
          </w:p>
          <w:p w:rsidR="00000000" w:rsidRPr="00D50EA3" w:rsidP="00D50EA3">
            <w:pPr>
              <w:pStyle w:val="BodyText"/>
            </w:pPr>
            <w:r w:rsidRPr="00D50EA3">
              <w:t>3.2 Assist with distributing the outcomes of WHS issue-resolution proces</w:t>
            </w:r>
            <w:r w:rsidRPr="00D50EA3">
              <w:t>ses to relevant stakeholders according to selected communication method</w:t>
            </w:r>
          </w:p>
          <w:p w:rsidR="00000000" w:rsidRPr="00D50EA3" w:rsidP="00D50EA3">
            <w:pPr>
              <w:pStyle w:val="BodyText"/>
            </w:pPr>
            <w:r w:rsidRPr="00D50EA3">
              <w:t>3.3 Contribute to keeping records of WHS issue resolution-processes and outcomes</w:t>
            </w:r>
          </w:p>
        </w:tc>
      </w:tr>
    </w:tbl>
    <w:p w:rsidR="00000000" w:rsidRPr="00D50EA3" w:rsidP="00D50EA3">
      <w:pPr>
        <w:pStyle w:val="BodyText"/>
      </w:pPr>
    </w:p>
    <w:p w:rsidR="00000000" w:rsidRPr="00D50EA3" w:rsidP="00D50EA3">
      <w:pPr>
        <w:pStyle w:val="AllowPageBreak"/>
      </w:pPr>
    </w:p>
    <w:p w:rsidR="00000000" w:rsidRPr="00D50EA3" w:rsidP="00D50EA3">
      <w:pPr>
        <w:pStyle w:val="Heading1"/>
      </w:pPr>
      <w:bookmarkStart w:id="5" w:name="O_1053918"/>
      <w:bookmarkEnd w:id="5"/>
      <w:r w:rsidRPr="00D50EA3">
        <w:t>Foundation Skills</w:t>
      </w:r>
    </w:p>
    <w:p w:rsidR="00000000" w:rsidRPr="00284834" w:rsidP="00284834">
      <w:pPr>
        <w:pStyle w:val="BodyText"/>
        <w:rPr>
          <w:i/>
        </w:rPr>
      </w:pPr>
      <w:r w:rsidRPr="00284834">
        <w:rPr>
          <w:rStyle w:val="Emphasis"/>
        </w:rPr>
        <w:t>This section describes language, literacy, numeracy and employme</w:t>
      </w:r>
      <w:r w:rsidRPr="00284834">
        <w:rPr>
          <w:rStyle w:val="Emphasis"/>
        </w:rPr>
        <w:t>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63"/>
        <w:gridCol w:w="7577"/>
      </w:tblGrid>
      <w:tr w:rsidTr="00D50E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EA3" w:rsidP="00D50EA3">
            <w:pPr>
              <w:pStyle w:val="BodyText"/>
            </w:pPr>
            <w:r w:rsidRPr="00D50EA3">
              <w:rPr>
                <w:rStyle w:val="SpecialBold"/>
              </w:rPr>
              <w:t>Skill</w:t>
            </w:r>
          </w:p>
        </w:tc>
        <w:tc>
          <w:tcPr>
            <w:tcW w:w="7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EA3">
            <w:pPr>
              <w:pStyle w:val="BodyText"/>
              <w:rPr>
                <w:lang w:val="en-NZ"/>
              </w:rPr>
            </w:pPr>
            <w:r w:rsidRPr="00D50EA3">
              <w:rPr>
                <w:rStyle w:val="SpecialBold"/>
              </w:rPr>
              <w:t>Description</w:t>
            </w:r>
          </w:p>
        </w:tc>
      </w:tr>
      <w:tr w:rsidTr="00D50E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EA3">
            <w:pPr>
              <w:pStyle w:val="BodyText"/>
              <w:rPr>
                <w:lang w:val="en-NZ"/>
              </w:rPr>
            </w:pPr>
            <w:r w:rsidRPr="00D50EA3">
              <w:t xml:space="preserve">Reading </w:t>
            </w:r>
          </w:p>
        </w:tc>
        <w:tc>
          <w:tcPr>
            <w:tcW w:w="7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EA3" w:rsidP="00D50EA3">
            <w:pPr>
              <w:pStyle w:val="ListBullet"/>
            </w:pPr>
            <w:r w:rsidRPr="00D50EA3">
              <w:t>Interprets relevant sections of WHS laws, workplace policy and procedures</w:t>
            </w:r>
          </w:p>
          <w:p w:rsidR="00000000" w:rsidP="00D50EA3">
            <w:pPr>
              <w:pStyle w:val="ListBullet"/>
              <w:rPr>
                <w:lang w:val="en-NZ"/>
              </w:rPr>
            </w:pPr>
            <w:r w:rsidRPr="00D50EA3">
              <w:t xml:space="preserve">Interprets WHS documentation relevant to own role </w:t>
            </w:r>
          </w:p>
        </w:tc>
      </w:tr>
      <w:tr w:rsidTr="00D50E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EA3">
            <w:pPr>
              <w:pStyle w:val="BodyText"/>
              <w:rPr>
                <w:lang w:val="en-NZ"/>
              </w:rPr>
            </w:pPr>
            <w:r w:rsidRPr="00D50EA3">
              <w:t>Writing</w:t>
            </w:r>
          </w:p>
        </w:tc>
        <w:tc>
          <w:tcPr>
            <w:tcW w:w="7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EA3">
            <w:pPr>
              <w:pStyle w:val="ListBullet"/>
              <w:rPr>
                <w:lang w:val="en-NZ"/>
              </w:rPr>
            </w:pPr>
            <w:r w:rsidRPr="00D50EA3">
              <w:t xml:space="preserve">Uses structure and language appropriate to audience and context in plans, summaries, reports and advice </w:t>
            </w:r>
          </w:p>
        </w:tc>
      </w:tr>
      <w:tr w:rsidTr="00D50E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EA3">
            <w:pPr>
              <w:pStyle w:val="BodyText"/>
              <w:rPr>
                <w:lang w:val="en-NZ"/>
              </w:rPr>
            </w:pPr>
            <w:r w:rsidRPr="00D50EA3">
              <w:t>Oral communication</w:t>
            </w:r>
          </w:p>
        </w:tc>
        <w:tc>
          <w:tcPr>
            <w:tcW w:w="7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EA3" w:rsidP="00D50EA3">
            <w:pPr>
              <w:pStyle w:val="ListBullet"/>
            </w:pPr>
            <w:r w:rsidRPr="00D50EA3">
              <w:t>Presents information, provides assistance and engages in discussions using language and non-verbal communication appropri</w:t>
            </w:r>
            <w:r w:rsidRPr="00D50EA3">
              <w:t>ate to audience and context</w:t>
            </w:r>
          </w:p>
          <w:p w:rsidR="00000000" w:rsidP="00D50EA3">
            <w:pPr>
              <w:pStyle w:val="ListBullet"/>
              <w:rPr>
                <w:lang w:val="en-NZ"/>
              </w:rPr>
            </w:pPr>
            <w:r w:rsidRPr="00D50EA3">
              <w:t xml:space="preserve">Uses listening and questioning to clarify and confirm understanding </w:t>
            </w:r>
          </w:p>
        </w:tc>
      </w:tr>
      <w:tr w:rsidTr="00D50E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EA3">
            <w:pPr>
              <w:pStyle w:val="BodyText"/>
              <w:rPr>
                <w:lang w:val="en-NZ"/>
              </w:rPr>
            </w:pPr>
            <w:r w:rsidRPr="00D50EA3">
              <w:t>Navigate the world of work</w:t>
            </w:r>
          </w:p>
        </w:tc>
        <w:tc>
          <w:tcPr>
            <w:tcW w:w="7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EA3" w:rsidP="00D50EA3">
            <w:pPr>
              <w:pStyle w:val="ListBullet"/>
            </w:pPr>
            <w:r w:rsidRPr="00D50EA3">
              <w:t>Adheres to legal and regulatory responsibilities, and organisational policies and procedures in relation to WHS role</w:t>
            </w:r>
          </w:p>
          <w:p w:rsidR="00000000" w:rsidP="00D50EA3">
            <w:pPr>
              <w:pStyle w:val="ListBullet"/>
              <w:rPr>
                <w:lang w:val="en-NZ"/>
              </w:rPr>
            </w:pPr>
            <w:r w:rsidRPr="00D50EA3">
              <w:t>Keeps up to date with changes to WHS laws and organisational policies and procedures relevant to own role</w:t>
            </w:r>
          </w:p>
        </w:tc>
      </w:tr>
      <w:tr w:rsidTr="00D50E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EA3">
            <w:pPr>
              <w:pStyle w:val="BodyText"/>
              <w:rPr>
                <w:lang w:val="en-NZ"/>
              </w:rPr>
            </w:pPr>
            <w:r w:rsidRPr="00D50EA3">
              <w:t>Interact with others</w:t>
            </w:r>
          </w:p>
        </w:tc>
        <w:tc>
          <w:tcPr>
            <w:tcW w:w="7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EA3" w:rsidP="00D50EA3">
            <w:pPr>
              <w:pStyle w:val="ListBullet"/>
            </w:pPr>
            <w:r w:rsidRPr="00D50EA3">
              <w:t>Identifies what to communicate and to whom in an issue-resolution process</w:t>
            </w:r>
          </w:p>
          <w:p w:rsidR="00000000" w:rsidRPr="00D50EA3" w:rsidP="00D50EA3">
            <w:pPr>
              <w:pStyle w:val="ListBullet"/>
            </w:pPr>
            <w:r w:rsidRPr="00D50EA3">
              <w:t>Cooperates with others as part of WHS issue-resolutio</w:t>
            </w:r>
            <w:r w:rsidRPr="00D50EA3">
              <w:t>n activities and contributes to specific activities requiring joint responsibility and accountability</w:t>
            </w:r>
          </w:p>
          <w:p w:rsidR="00000000" w:rsidRPr="00D50EA3" w:rsidP="00D50EA3">
            <w:pPr>
              <w:pStyle w:val="ListBullet"/>
            </w:pPr>
            <w:r w:rsidRPr="00D50EA3">
              <w:t>Plays an active role in group discussions and pays attention to perspectives of others when trying to reach agreement</w:t>
            </w:r>
          </w:p>
          <w:p w:rsidR="00000000" w:rsidP="00D50EA3">
            <w:pPr>
              <w:pStyle w:val="ListBullet"/>
              <w:rPr>
                <w:lang w:val="en-NZ"/>
              </w:rPr>
            </w:pPr>
            <w:r w:rsidRPr="00D50EA3">
              <w:t>When unable to resolve an issue, see</w:t>
            </w:r>
            <w:r w:rsidRPr="00D50EA3">
              <w:t xml:space="preserve">ks advice and assistance according to organisational policies and procedures </w:t>
            </w:r>
          </w:p>
        </w:tc>
      </w:tr>
      <w:tr w:rsidTr="00D50EA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EA3">
            <w:pPr>
              <w:pStyle w:val="BodyText"/>
              <w:rPr>
                <w:lang w:val="en-NZ"/>
              </w:rPr>
            </w:pPr>
            <w:r w:rsidRPr="00D50EA3">
              <w:t>Get the work done</w:t>
            </w:r>
          </w:p>
        </w:tc>
        <w:tc>
          <w:tcPr>
            <w:tcW w:w="7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EA3" w:rsidP="00D50EA3">
            <w:pPr>
              <w:pStyle w:val="ListBullet"/>
            </w:pPr>
            <w:r w:rsidRPr="00D50EA3">
              <w:t>Plans and implements tasks to achieve required outcomes</w:t>
            </w:r>
          </w:p>
          <w:p w:rsidR="00000000" w:rsidRPr="00D50EA3" w:rsidP="00D50EA3">
            <w:pPr>
              <w:pStyle w:val="ListBullet"/>
            </w:pPr>
            <w:r w:rsidRPr="00D50EA3">
              <w:t>Uses technology and programs to assist with planning, implementing and tracking progress</w:t>
            </w:r>
          </w:p>
          <w:p w:rsidR="00000000" w:rsidRPr="00D50EA3" w:rsidP="00D50EA3">
            <w:pPr>
              <w:pStyle w:val="ListBullet"/>
            </w:pPr>
            <w:r w:rsidRPr="00D50EA3">
              <w:t>Uses decision</w:t>
            </w:r>
            <w:r w:rsidRPr="00D50EA3">
              <w:t>-making processes, setting or clarifying goals, gathering information and identifying and evaluating choices against a set of criteria in selecting means of communication</w:t>
            </w:r>
          </w:p>
        </w:tc>
      </w:tr>
    </w:tbl>
    <w:p w:rsidR="00000000" w:rsidRPr="00D50EA3" w:rsidP="00D50EA3">
      <w:pPr>
        <w:pStyle w:val="BodyText"/>
      </w:pPr>
    </w:p>
    <w:p w:rsidR="00000000" w:rsidRPr="00D50EA3" w:rsidP="00D50EA3">
      <w:pPr>
        <w:pStyle w:val="AllowPageBreak"/>
      </w:pPr>
    </w:p>
    <w:p w:rsidR="00000000" w:rsidRPr="00D50EA3" w:rsidP="00D50EA3">
      <w:pPr>
        <w:pStyle w:val="Heading1"/>
      </w:pPr>
      <w:bookmarkStart w:id="6" w:name="O_1053917"/>
      <w:bookmarkEnd w:id="6"/>
      <w:r w:rsidRPr="00D50EA3">
        <w:t>Unit Mapping Information</w:t>
      </w:r>
    </w:p>
    <w:p w:rsidR="00000000" w:rsidRPr="00D50EA3" w:rsidP="00284834">
      <w:pPr>
        <w:pStyle w:val="BodyText"/>
      </w:pPr>
      <w:r w:rsidRPr="00D50EA3">
        <w:t>Supersedes and is equivalent to BSBWHS305 Contribute to WHS issue resolution.</w:t>
      </w:r>
    </w:p>
    <w:p w:rsidR="00000000" w:rsidRPr="00D50EA3" w:rsidP="00D50EA3">
      <w:pPr>
        <w:pStyle w:val="Heading1"/>
      </w:pPr>
      <w:bookmarkStart w:id="7" w:name="O_1053910"/>
      <w:bookmarkEnd w:id="7"/>
      <w:r w:rsidRPr="00D50EA3">
        <w:t>Links</w:t>
      </w:r>
    </w:p>
    <w:p w:rsidR="00000000" w:rsidRPr="00D50EA3" w:rsidP="00284834">
      <w:pPr>
        <w:pStyle w:val="BodyText"/>
      </w:pPr>
      <w:r w:rsidRPr="00D50EA3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F642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50EA3" w:rsidP="00D50EA3"/>
    <w:sectPr w:rsidSect="00D50E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E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EA3" w:rsidRPr="00284834" w:rsidP="002848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E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834" w:rsidP="00D50E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4834" w:rsidP="00D50E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84834" w:rsidP="00D50E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E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8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0EA3" w:rsidRPr="00284834" w:rsidP="002848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E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834" w:rsidRPr="002D2AF8" w:rsidP="00D50E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BSBWHS310 Contribute to WHS issue-resolution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284834" w:rsidP="00D50E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8269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CF08A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E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0E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0E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0E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0E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0E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0E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0E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0E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0E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0E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0EA3"/>
  </w:style>
  <w:style w:type="character" w:customStyle="1" w:styleId="Heading1Char">
    <w:name w:val="Heading 1 Char"/>
    <w:basedOn w:val="DefaultParagraphFont"/>
    <w:link w:val="Heading1"/>
    <w:rsid w:val="00D50E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0E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0E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0EA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0EA3"/>
    <w:rPr>
      <w:b/>
      <w:spacing w:val="0"/>
    </w:rPr>
  </w:style>
  <w:style w:type="character" w:styleId="Emphasis">
    <w:name w:val="Emphasis"/>
    <w:basedOn w:val="DefaultParagraphFont"/>
    <w:qFormat/>
    <w:rsid w:val="00D50EA3"/>
    <w:rPr>
      <w:i/>
    </w:rPr>
  </w:style>
  <w:style w:type="paragraph" w:customStyle="1" w:styleId="SuperHeading">
    <w:name w:val="SuperHeading"/>
    <w:basedOn w:val="Normal"/>
    <w:rsid w:val="00D50E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0E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0E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0E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0E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0E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0E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0E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0E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0E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0E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0E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0E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0E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0E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0E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0E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0E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0E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0E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0E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0E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0E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0E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0E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0EA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0E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0E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0E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0E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0E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0E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0E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0E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0EA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50E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0E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0E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0EA3"/>
  </w:style>
  <w:style w:type="paragraph" w:styleId="TableofFigures">
    <w:name w:val="table of figures"/>
    <w:basedOn w:val="Normal"/>
    <w:next w:val="Normal"/>
    <w:semiHidden/>
    <w:rsid w:val="00D50E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0EA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50EA3"/>
    <w:rPr>
      <w:rFonts w:ascii="Wingdings" w:hAnsi="Wingdings"/>
    </w:rPr>
  </w:style>
  <w:style w:type="paragraph" w:customStyle="1" w:styleId="TableHeading">
    <w:name w:val="Table Heading"/>
    <w:basedOn w:val="HeadingBase"/>
    <w:rsid w:val="00D50E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0EA3"/>
    <w:rPr>
      <w:color w:val="0033CC"/>
      <w:u w:val="none"/>
    </w:rPr>
  </w:style>
  <w:style w:type="paragraph" w:customStyle="1" w:styleId="BodyTextRight">
    <w:name w:val="Body Text Right"/>
    <w:basedOn w:val="BodyText"/>
    <w:rsid w:val="00D50E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0E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0EA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0E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0E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0E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0EA3"/>
    <w:rPr>
      <w:sz w:val="32"/>
    </w:rPr>
  </w:style>
  <w:style w:type="paragraph" w:customStyle="1" w:styleId="HeadingProcedure">
    <w:name w:val="Heading Procedure"/>
    <w:basedOn w:val="HeadingBase"/>
    <w:next w:val="Normal"/>
    <w:rsid w:val="00D50E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0EA3"/>
    <w:pPr>
      <w:spacing w:before="60" w:after="60"/>
    </w:pPr>
  </w:style>
  <w:style w:type="paragraph" w:styleId="ListContinue">
    <w:name w:val="List Continue"/>
    <w:basedOn w:val="List"/>
    <w:rsid w:val="00D50EA3"/>
    <w:pPr>
      <w:ind w:firstLine="0"/>
    </w:pPr>
  </w:style>
  <w:style w:type="paragraph" w:customStyle="1" w:styleId="ListNote">
    <w:name w:val="List Note"/>
    <w:basedOn w:val="List"/>
    <w:rsid w:val="00D50E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0E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0E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0EA3"/>
    <w:rPr>
      <w:rFonts w:ascii="Courier New" w:hAnsi="Courier New"/>
    </w:rPr>
  </w:style>
  <w:style w:type="paragraph" w:customStyle="1" w:styleId="NoteBullet">
    <w:name w:val="Note Bullet"/>
    <w:basedOn w:val="Note"/>
    <w:rsid w:val="00D50E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0E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0E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0E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0EA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50E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0E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0EA3"/>
    <w:rPr>
      <w:b/>
      <w:smallCaps/>
    </w:rPr>
  </w:style>
  <w:style w:type="paragraph" w:customStyle="1" w:styleId="TableListNumber">
    <w:name w:val="Table List Number"/>
    <w:basedOn w:val="ListNumber"/>
    <w:rsid w:val="00D50E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0E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0EA3"/>
    <w:pPr>
      <w:numPr>
        <w:numId w:val="8"/>
      </w:numPr>
    </w:pPr>
  </w:style>
  <w:style w:type="paragraph" w:customStyle="1" w:styleId="ListAlpha2">
    <w:name w:val="List Alpha 2"/>
    <w:basedOn w:val="List2"/>
    <w:rsid w:val="00D50EA3"/>
    <w:pPr>
      <w:numPr>
        <w:numId w:val="7"/>
      </w:numPr>
    </w:pPr>
  </w:style>
  <w:style w:type="paragraph" w:styleId="List2">
    <w:name w:val="List 2"/>
    <w:basedOn w:val="BodyText"/>
    <w:rsid w:val="00D50E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0E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0E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0E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0EA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0EA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50EA3"/>
    <w:pPr>
      <w:numPr>
        <w:numId w:val="3"/>
      </w:numPr>
    </w:pPr>
  </w:style>
  <w:style w:type="paragraph" w:styleId="ListContinue2">
    <w:name w:val="List Continue 2"/>
    <w:basedOn w:val="List2"/>
    <w:rsid w:val="00D50EA3"/>
    <w:pPr>
      <w:ind w:firstLine="0"/>
    </w:pPr>
  </w:style>
  <w:style w:type="paragraph" w:styleId="ListContinue3">
    <w:name w:val="List Continue 3"/>
    <w:basedOn w:val="List3"/>
    <w:rsid w:val="00D50EA3"/>
    <w:pPr>
      <w:ind w:left="1021" w:firstLine="0"/>
    </w:pPr>
  </w:style>
  <w:style w:type="paragraph" w:styleId="ListContinue4">
    <w:name w:val="List Continue 4"/>
    <w:basedOn w:val="List4"/>
    <w:rsid w:val="00D50EA3"/>
    <w:pPr>
      <w:ind w:firstLine="0"/>
    </w:pPr>
  </w:style>
  <w:style w:type="paragraph" w:styleId="ListContinue5">
    <w:name w:val="List Continue 5"/>
    <w:basedOn w:val="List5"/>
    <w:rsid w:val="00D50EA3"/>
    <w:pPr>
      <w:ind w:firstLine="0"/>
    </w:pPr>
  </w:style>
  <w:style w:type="paragraph" w:styleId="ListNumber3">
    <w:name w:val="List Number 3"/>
    <w:basedOn w:val="List3"/>
    <w:rsid w:val="00D50EA3"/>
    <w:pPr>
      <w:numPr>
        <w:numId w:val="4"/>
      </w:numPr>
    </w:pPr>
  </w:style>
  <w:style w:type="paragraph" w:styleId="ListNumber4">
    <w:name w:val="List Number 4"/>
    <w:basedOn w:val="List4"/>
    <w:rsid w:val="00D50EA3"/>
    <w:pPr>
      <w:numPr>
        <w:numId w:val="5"/>
      </w:numPr>
    </w:pPr>
  </w:style>
  <w:style w:type="paragraph" w:styleId="ListNumber5">
    <w:name w:val="List Number 5"/>
    <w:basedOn w:val="List5"/>
    <w:rsid w:val="00D50EA3"/>
    <w:pPr>
      <w:numPr>
        <w:numId w:val="6"/>
      </w:numPr>
    </w:pPr>
  </w:style>
  <w:style w:type="paragraph" w:styleId="BlockText">
    <w:name w:val="Block Text"/>
    <w:basedOn w:val="Normal"/>
    <w:rsid w:val="00D50E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0E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0EA3"/>
    <w:rPr>
      <w:sz w:val="16"/>
      <w:vertAlign w:val="superscript"/>
    </w:rPr>
  </w:style>
  <w:style w:type="character" w:customStyle="1" w:styleId="Symbols">
    <w:name w:val="Symbols"/>
    <w:basedOn w:val="DefaultParagraphFont"/>
    <w:rsid w:val="00D50EA3"/>
    <w:rPr>
      <w:rFonts w:ascii="Symbol" w:hAnsi="Symbol"/>
    </w:rPr>
  </w:style>
  <w:style w:type="character" w:customStyle="1" w:styleId="MenuOptions">
    <w:name w:val="Menu Options"/>
    <w:basedOn w:val="DefaultParagraphFont"/>
    <w:rsid w:val="00D50E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0EA3"/>
    <w:rPr>
      <w:b/>
    </w:rPr>
  </w:style>
  <w:style w:type="character" w:customStyle="1" w:styleId="Underlined">
    <w:name w:val="Underlined"/>
    <w:basedOn w:val="DefaultParagraphFont"/>
    <w:rsid w:val="00D50EA3"/>
    <w:rPr>
      <w:u w:val="single"/>
    </w:rPr>
  </w:style>
  <w:style w:type="paragraph" w:customStyle="1" w:styleId="TableBodyTextRight">
    <w:name w:val="Table Body Text Right"/>
    <w:basedOn w:val="TableBodyText"/>
    <w:rsid w:val="00D50E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0EA3"/>
    <w:rPr>
      <w:sz w:val="18"/>
    </w:rPr>
  </w:style>
  <w:style w:type="paragraph" w:customStyle="1" w:styleId="BodySmallRight">
    <w:name w:val="Body Small Right"/>
    <w:basedOn w:val="BodyTextRight"/>
    <w:rsid w:val="00D50EA3"/>
    <w:rPr>
      <w:sz w:val="18"/>
      <w:szCs w:val="18"/>
    </w:rPr>
  </w:style>
  <w:style w:type="paragraph" w:customStyle="1" w:styleId="MarginEdition">
    <w:name w:val="Margin Edition"/>
    <w:basedOn w:val="MarginNote"/>
    <w:rsid w:val="00D50E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0EA3"/>
    <w:rPr>
      <w:sz w:val="2"/>
      <w:szCs w:val="2"/>
    </w:rPr>
  </w:style>
  <w:style w:type="character" w:customStyle="1" w:styleId="Small">
    <w:name w:val="Small"/>
    <w:basedOn w:val="DefaultParagraphFont"/>
    <w:rsid w:val="00D50EA3"/>
    <w:rPr>
      <w:sz w:val="16"/>
    </w:rPr>
  </w:style>
  <w:style w:type="paragraph" w:customStyle="1" w:styleId="WideTable">
    <w:name w:val="Wide Table"/>
    <w:basedOn w:val="Normal"/>
    <w:rsid w:val="00D50E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0EA3"/>
  </w:style>
  <w:style w:type="paragraph" w:styleId="Quote">
    <w:name w:val="Quote"/>
    <w:basedOn w:val="Heading1"/>
    <w:link w:val="QuoteChar"/>
    <w:qFormat/>
    <w:rsid w:val="00D50E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0E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0EA3"/>
    <w:pPr>
      <w:pageBreakBefore/>
    </w:pPr>
  </w:style>
  <w:style w:type="paragraph" w:customStyle="1" w:styleId="Border">
    <w:name w:val="Border"/>
    <w:basedOn w:val="Normal"/>
    <w:qFormat/>
    <w:rsid w:val="00D50E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0E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0E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0E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0E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0E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0E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0E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0E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0EA3"/>
    <w:rPr>
      <w:u w:val="single"/>
    </w:rPr>
  </w:style>
  <w:style w:type="character" w:customStyle="1" w:styleId="BoldandItalics">
    <w:name w:val="Bold and Italics"/>
    <w:qFormat/>
    <w:rsid w:val="00D50EA3"/>
    <w:rPr>
      <w:b/>
      <w:i/>
      <w:u w:val="none"/>
    </w:rPr>
  </w:style>
  <w:style w:type="paragraph" w:styleId="BalloonText">
    <w:name w:val="Balloon Text"/>
    <w:basedOn w:val="Normal"/>
    <w:link w:val="BalloonTextChar"/>
    <w:rsid w:val="00D50E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0E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0E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0E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0E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0E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0EA3"/>
    <w:pPr>
      <w:spacing w:before="0" w:after="0"/>
    </w:pPr>
  </w:style>
  <w:style w:type="paragraph" w:customStyle="1" w:styleId="BodyTextBold">
    <w:name w:val="Body Text Bold"/>
    <w:basedOn w:val="BodyText"/>
    <w:qFormat/>
    <w:rsid w:val="00D50EA3"/>
    <w:rPr>
      <w:b/>
    </w:rPr>
  </w:style>
  <w:style w:type="character" w:styleId="Hyperlink">
    <w:name w:val="Hyperlink"/>
    <w:basedOn w:val="DefaultParagraphFont"/>
    <w:uiPriority w:val="99"/>
    <w:unhideWhenUsed/>
    <w:rsid w:val="002848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732</Words>
  <Characters>4645</Characters>
  <Application>Microsoft Office Word</Application>
  <DocSecurity>0</DocSecurity>
  <Lines>136</Lines>
  <Paragraphs>79</Paragraphs>
  <ScaleCrop>false</ScaleCrop>
  <Company>Author-it Software Corporation Ltd.</Company>
  <LinksUpToDate>false</LinksUpToDate>
  <CharactersWithSpaces>5298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BSBWHS310 Contribute to WHS issue-resolution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2022-01-25T01:12:00Z</dcterms:created>
  <dcterms:modified xsi:type="dcterms:W3CDTF">2022-01-25T01:12:00Z</dcterms:modified>
</cp:coreProperties>
</file>