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0C4" w:rsidP="005E3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BSBWHS309 Contribute effectively to WHS communication and consultation processes</w:t>
      </w:r>
      <w:r>
        <w:fldChar w:fldCharType="end"/>
      </w:r>
    </w:p>
    <w:p w:rsidR="005E30C4" w:rsidP="005E30C4">
      <w:pPr>
        <w:pStyle w:val="Version"/>
        <w:sectPr w:rsidSect="00D35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2A3" w:rsidP="00D352A3">
      <w:pPr>
        <w:pStyle w:val="SuperHeading"/>
      </w:pPr>
      <w:r w:rsidRPr="00D352A3">
        <w:t>Assessment Requirements for BSBWHS309 Contribute effectively to WHS communication and consultation processes</w:t>
      </w:r>
    </w:p>
    <w:p w:rsidR="00000000" w:rsidRPr="00D352A3" w:rsidP="00D352A3">
      <w:pPr>
        <w:pStyle w:val="Heading1"/>
      </w:pPr>
      <w:bookmarkStart w:id="1" w:name="O_1053896"/>
      <w:bookmarkEnd w:id="1"/>
      <w:r w:rsidRPr="00D352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D35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A3" w:rsidP="00D352A3">
            <w:pPr>
              <w:pStyle w:val="BodyText"/>
            </w:pPr>
            <w:r w:rsidRPr="00D352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A3">
            <w:pPr>
              <w:pStyle w:val="BodyText"/>
              <w:rPr>
                <w:lang w:val="en-NZ"/>
              </w:rPr>
            </w:pPr>
            <w:r w:rsidRPr="00D352A3">
              <w:rPr>
                <w:rStyle w:val="SpecialBold"/>
              </w:rPr>
              <w:t>Comments</w:t>
            </w:r>
          </w:p>
        </w:tc>
      </w:tr>
      <w:tr w:rsidTr="00D35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A3">
            <w:pPr>
              <w:pStyle w:val="BodyText"/>
              <w:rPr>
                <w:lang w:val="en-NZ"/>
              </w:rPr>
            </w:pPr>
            <w:r w:rsidRPr="00D352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A3" w:rsidP="00D352A3">
            <w:pPr>
              <w:pStyle w:val="BodyText"/>
            </w:pPr>
            <w:r w:rsidRPr="00D352A3">
              <w:t>This version first released with BSB Business Services Training Package Version 5.0.</w:t>
            </w:r>
          </w:p>
        </w:tc>
      </w:tr>
    </w:tbl>
    <w:p w:rsidR="00000000" w:rsidRPr="00D352A3" w:rsidP="00D352A3">
      <w:pPr>
        <w:pStyle w:val="BodyText"/>
      </w:pPr>
    </w:p>
    <w:p w:rsidR="00000000" w:rsidRPr="00D352A3" w:rsidP="00D352A3">
      <w:pPr>
        <w:pStyle w:val="AllowPageBreak"/>
      </w:pPr>
    </w:p>
    <w:p w:rsidR="00000000" w:rsidRPr="00D352A3" w:rsidP="00D352A3">
      <w:pPr>
        <w:pStyle w:val="Heading1"/>
      </w:pPr>
      <w:bookmarkStart w:id="2" w:name="O_1053899"/>
      <w:bookmarkEnd w:id="2"/>
      <w:r w:rsidRPr="00D352A3">
        <w:t>Performance Evidence</w:t>
      </w:r>
    </w:p>
    <w:p w:rsidR="00000000" w:rsidRPr="00D352A3" w:rsidP="005E30C4">
      <w:pPr>
        <w:pStyle w:val="BodyText"/>
      </w:pPr>
      <w:r w:rsidRPr="00D352A3">
        <w:t>The candidate must demonstrate the ability to complete the tasks outlined in the elements, performance criteria and foundation sk</w:t>
      </w:r>
      <w:r w:rsidRPr="00D352A3">
        <w:t>ills of this unit, and to:</w:t>
      </w:r>
    </w:p>
    <w:p w:rsidR="00000000" w:rsidRPr="00D352A3" w:rsidP="00D352A3">
      <w:pPr>
        <w:pStyle w:val="ListBullet"/>
      </w:pPr>
      <w:r w:rsidRPr="00D352A3">
        <w:t>contribute to two different work health and safety (WHS) communication and consultation processes.</w:t>
      </w:r>
    </w:p>
    <w:p w:rsidR="00000000" w:rsidRPr="00D352A3" w:rsidP="00D352A3">
      <w:pPr>
        <w:pStyle w:val="BodyText"/>
      </w:pPr>
    </w:p>
    <w:p w:rsidR="00000000" w:rsidRPr="00D352A3" w:rsidP="005E30C4">
      <w:pPr>
        <w:pStyle w:val="BodyText"/>
      </w:pPr>
      <w:r w:rsidRPr="00D352A3">
        <w:t>During the above, the candidate must:</w:t>
      </w:r>
    </w:p>
    <w:p w:rsidR="00000000" w:rsidRPr="00D352A3" w:rsidP="00D352A3">
      <w:pPr>
        <w:pStyle w:val="ListBullet"/>
      </w:pPr>
      <w:r w:rsidRPr="00D352A3">
        <w:t>communicate WHS information to others</w:t>
      </w:r>
    </w:p>
    <w:p w:rsidR="00000000" w:rsidRPr="00D352A3" w:rsidP="00D352A3">
      <w:pPr>
        <w:pStyle w:val="ListBullet"/>
      </w:pPr>
      <w:r w:rsidRPr="00D352A3">
        <w:t>raise WHS issues in meetings and follow up on outcomes</w:t>
      </w:r>
    </w:p>
    <w:p w:rsidR="00000000" w:rsidRPr="00D352A3" w:rsidP="00D352A3">
      <w:pPr>
        <w:pStyle w:val="ListBullet"/>
      </w:pPr>
      <w:r w:rsidRPr="00D352A3">
        <w:t>take appropriate actions to assist with removing any barriers to communication and consultation processes identified during above processes</w:t>
      </w:r>
    </w:p>
    <w:p w:rsidR="005E30C4" w:rsidP="00D352A3">
      <w:pPr>
        <w:pStyle w:val="ListBullet"/>
      </w:pPr>
      <w:r w:rsidRPr="00D352A3">
        <w:t>support others to raise relevant WHS issues.</w:t>
      </w:r>
    </w:p>
    <w:p w:rsidR="005E30C4" w:rsidP="00D352A3">
      <w:pPr>
        <w:pStyle w:val="ListBullet"/>
      </w:pPr>
    </w:p>
    <w:p w:rsidR="00000000" w:rsidRPr="00D352A3" w:rsidP="00D352A3">
      <w:pPr>
        <w:pStyle w:val="Heading1"/>
      </w:pPr>
      <w:bookmarkStart w:id="3" w:name="O_1053898"/>
      <w:bookmarkEnd w:id="3"/>
      <w:r w:rsidRPr="00D352A3">
        <w:t>Knowledge Evidence</w:t>
      </w:r>
    </w:p>
    <w:p w:rsidR="00000000" w:rsidRPr="00D352A3" w:rsidP="005E30C4">
      <w:pPr>
        <w:pStyle w:val="BodyText"/>
      </w:pPr>
      <w:r w:rsidRPr="00D352A3">
        <w:t>The candidate must demonstrate knowledge to complete the tasks outlined in the elements, performance criteria and foundation skills of this unit. This includes knowledge of:</w:t>
      </w:r>
    </w:p>
    <w:p w:rsidR="00000000" w:rsidRPr="00D352A3" w:rsidP="00D352A3">
      <w:pPr>
        <w:pStyle w:val="ListBullet"/>
      </w:pPr>
      <w:r w:rsidRPr="00D352A3">
        <w:t>purpose of organisational WHS policies, procedures, proces</w:t>
      </w:r>
      <w:r w:rsidRPr="00D352A3">
        <w:t>ses and systems</w:t>
      </w:r>
    </w:p>
    <w:p w:rsidR="00000000" w:rsidRPr="00D352A3" w:rsidP="00D352A3">
      <w:pPr>
        <w:pStyle w:val="ListBullet"/>
      </w:pPr>
      <w:r w:rsidRPr="00D352A3">
        <w:t>organisational WHS obligations relating to communication and consultation</w:t>
      </w:r>
    </w:p>
    <w:p w:rsidR="00000000" w:rsidRPr="00D352A3" w:rsidP="00D352A3">
      <w:pPr>
        <w:pStyle w:val="ListBullet"/>
      </w:pPr>
      <w:r w:rsidRPr="00D352A3">
        <w:t>commonwealth and state/territory WHS laws and publications relating to:</w:t>
      </w:r>
    </w:p>
    <w:p w:rsidR="00000000" w:rsidRPr="00D352A3" w:rsidP="00D352A3">
      <w:pPr>
        <w:pStyle w:val="ListBullet2"/>
      </w:pPr>
      <w:r w:rsidRPr="00D352A3">
        <w:t>identifying and recording key stakeholders</w:t>
      </w:r>
    </w:p>
    <w:p w:rsidR="00000000" w:rsidRPr="00D352A3" w:rsidP="00D352A3">
      <w:pPr>
        <w:pStyle w:val="ListBullet2"/>
      </w:pPr>
      <w:r w:rsidRPr="00D352A3">
        <w:t>WHS communication and consultation processes</w:t>
      </w:r>
    </w:p>
    <w:p w:rsidR="00000000" w:rsidRPr="00D352A3" w:rsidP="00D352A3">
      <w:pPr>
        <w:pStyle w:val="ListBullet"/>
      </w:pPr>
      <w:r w:rsidRPr="00D352A3">
        <w:t>orga</w:t>
      </w:r>
      <w:r w:rsidRPr="00D352A3">
        <w:t>nisational policies and procedures relating to:</w:t>
      </w:r>
    </w:p>
    <w:p w:rsidR="00000000" w:rsidRPr="00D352A3" w:rsidP="00D352A3">
      <w:pPr>
        <w:pStyle w:val="ListBullet2"/>
      </w:pPr>
      <w:r w:rsidRPr="00D352A3">
        <w:t>consultation and communication methods, and processes for revising them</w:t>
      </w:r>
    </w:p>
    <w:p w:rsidR="00000000" w:rsidRPr="00D352A3" w:rsidP="00D352A3">
      <w:pPr>
        <w:pStyle w:val="ListBullet2"/>
      </w:pPr>
      <w:r w:rsidRPr="00D352A3">
        <w:t>addressing barriers to effective WHS consultation and participation processes, including barrier reporting protocols</w:t>
      </w:r>
    </w:p>
    <w:p w:rsidR="00000000" w:rsidRPr="00D352A3" w:rsidP="00D352A3">
      <w:pPr>
        <w:pStyle w:val="ListBullet2"/>
      </w:pPr>
      <w:r w:rsidRPr="00D352A3">
        <w:t>recording and communicating WHS discussions</w:t>
      </w:r>
    </w:p>
    <w:p w:rsidR="00000000" w:rsidRPr="00D352A3" w:rsidP="00D352A3">
      <w:pPr>
        <w:pStyle w:val="ListBullet"/>
      </w:pPr>
      <w:r w:rsidRPr="00D352A3">
        <w:t>elements of WHS communication and consultation:</w:t>
      </w:r>
    </w:p>
    <w:p w:rsidR="00000000" w:rsidRPr="00D352A3" w:rsidP="00D352A3">
      <w:pPr>
        <w:pStyle w:val="ListBullet2"/>
      </w:pPr>
      <w:r w:rsidRPr="00D352A3">
        <w:t>potential barriers to WHS consultation and participation processes, and methods to overcome them</w:t>
      </w:r>
    </w:p>
    <w:p w:rsidR="00000000" w:rsidRPr="00D352A3" w:rsidP="00D352A3">
      <w:pPr>
        <w:pStyle w:val="ListBullet2"/>
      </w:pPr>
      <w:r w:rsidRPr="00D352A3">
        <w:t>roles and responsibilities of WHS personnel</w:t>
      </w:r>
    </w:p>
    <w:p w:rsidR="00000000" w:rsidRPr="00D352A3" w:rsidP="00D352A3">
      <w:pPr>
        <w:pStyle w:val="ListBullet2"/>
      </w:pPr>
      <w:r w:rsidRPr="00D352A3">
        <w:t xml:space="preserve">how the consultation </w:t>
      </w:r>
      <w:r w:rsidRPr="00D352A3">
        <w:t>process influences and is related to workplace information management procedures, processes and systems</w:t>
      </w:r>
    </w:p>
    <w:p w:rsidR="005E30C4" w:rsidP="00D352A3">
      <w:pPr>
        <w:pStyle w:val="ListBullet2"/>
      </w:pPr>
      <w:r w:rsidRPr="00D352A3">
        <w:t>methods to engage others with workplace procedures, and information sourcing and sharing.</w:t>
      </w:r>
    </w:p>
    <w:p w:rsidR="005E30C4" w:rsidP="00D352A3">
      <w:pPr>
        <w:pStyle w:val="ListBullet2"/>
      </w:pPr>
    </w:p>
    <w:p w:rsidR="00000000" w:rsidRPr="00D352A3" w:rsidP="00D352A3">
      <w:pPr>
        <w:pStyle w:val="Heading1"/>
      </w:pPr>
      <w:bookmarkStart w:id="4" w:name="O_1053897"/>
      <w:bookmarkEnd w:id="4"/>
      <w:r w:rsidRPr="00D352A3">
        <w:t>Assessment Conditions</w:t>
      </w:r>
    </w:p>
    <w:p w:rsidR="00000000" w:rsidRPr="00D352A3" w:rsidP="005E30C4">
      <w:pPr>
        <w:pStyle w:val="BodyText"/>
      </w:pPr>
      <w:r w:rsidRPr="00D352A3">
        <w:t>Assessment must comp</w:t>
      </w:r>
      <w:r w:rsidRPr="00D352A3">
        <w:t>ly with WHS laws, and WHS legal responsibilities and duty of care required for this unit. It must be conducted in a safe environment where evidence gathered demonstrates consistent performance of typical activities undertaken by individuals carrying out WH</w:t>
      </w:r>
      <w:r w:rsidRPr="00D352A3">
        <w:t>S duties in the workplace, and must include access to:</w:t>
      </w:r>
    </w:p>
    <w:p w:rsidR="00000000" w:rsidRPr="00D352A3" w:rsidP="00D352A3">
      <w:pPr>
        <w:pStyle w:val="ListBullet"/>
      </w:pPr>
      <w:r w:rsidRPr="00D352A3">
        <w:t>organisational policies, standard operating procedures, plans and procedures with information about compliance requirements required to demonstrate the performance evidence</w:t>
      </w:r>
    </w:p>
    <w:p w:rsidR="00000000" w:rsidRPr="00D352A3" w:rsidP="00D352A3">
      <w:pPr>
        <w:pStyle w:val="ListBullet"/>
      </w:pPr>
      <w:r w:rsidRPr="00D352A3">
        <w:t xml:space="preserve">required WHS laws and data </w:t>
      </w:r>
      <w:r w:rsidRPr="00D352A3">
        <w:t>files to contribute to WHS communication and consultation processes</w:t>
      </w:r>
    </w:p>
    <w:p w:rsidR="00000000" w:rsidRPr="00D352A3" w:rsidP="00D352A3">
      <w:pPr>
        <w:pStyle w:val="ListBullet"/>
      </w:pPr>
      <w:r w:rsidRPr="00D352A3">
        <w:t>opportunities for interaction with others</w:t>
      </w:r>
    </w:p>
    <w:p w:rsidR="00000000" w:rsidRPr="00D352A3" w:rsidP="00D352A3">
      <w:pPr>
        <w:pStyle w:val="ListBullet"/>
      </w:pPr>
      <w:r w:rsidRPr="00D352A3">
        <w:t>workplace equipment and resources required for the performance evidence.</w:t>
      </w:r>
    </w:p>
    <w:p w:rsidR="00000000" w:rsidRPr="00D352A3" w:rsidP="00D352A3">
      <w:pPr>
        <w:pStyle w:val="BodyText"/>
      </w:pPr>
    </w:p>
    <w:p w:rsidR="00000000" w:rsidRPr="00D352A3" w:rsidP="005E30C4">
      <w:pPr>
        <w:pStyle w:val="BodyText"/>
      </w:pPr>
      <w:r w:rsidRPr="00D352A3">
        <w:t>Assessors of this unit must satisfy the assessor requirements in applicable vocational education and training legislation, frameworks and/or standards.</w:t>
      </w:r>
    </w:p>
    <w:p w:rsidR="00000000" w:rsidRPr="00D352A3" w:rsidP="00D352A3">
      <w:pPr>
        <w:pStyle w:val="Heading1"/>
      </w:pPr>
      <w:bookmarkStart w:id="5" w:name="O_1053895"/>
      <w:bookmarkEnd w:id="5"/>
      <w:r w:rsidRPr="00D352A3">
        <w:t>Links</w:t>
      </w:r>
    </w:p>
    <w:p w:rsidR="00000000" w:rsidRPr="00D352A3" w:rsidP="005E30C4">
      <w:pPr>
        <w:pStyle w:val="BodyText"/>
      </w:pPr>
      <w:r w:rsidRPr="00D352A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1D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52A3" w:rsidP="00D352A3"/>
    <w:sectPr w:rsidSect="00D352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A3" w:rsidRPr="005E30C4" w:rsidP="005E3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4" w:rsidP="00D35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0C4" w:rsidP="00D35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30C4" w:rsidP="00D35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2A3" w:rsidRPr="005E30C4" w:rsidP="005E3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4" w:rsidRPr="002D2AF8" w:rsidP="00D35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BSBWHS309 Contribute effectively to WHS communication and consultation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E30C4" w:rsidP="00D35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EF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A8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EC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2A3"/>
  </w:style>
  <w:style w:type="character" w:customStyle="1" w:styleId="Heading1Char">
    <w:name w:val="Heading 1 Char"/>
    <w:basedOn w:val="DefaultParagraphFont"/>
    <w:link w:val="Heading1"/>
    <w:rsid w:val="00D35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2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2A3"/>
    <w:rPr>
      <w:b/>
      <w:spacing w:val="0"/>
    </w:rPr>
  </w:style>
  <w:style w:type="paragraph" w:styleId="ListBullet2">
    <w:name w:val="List Bullet 2"/>
    <w:basedOn w:val="List2"/>
    <w:rsid w:val="00D352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2A3"/>
    <w:rPr>
      <w:i/>
    </w:rPr>
  </w:style>
  <w:style w:type="paragraph" w:styleId="Caption">
    <w:name w:val="caption"/>
    <w:basedOn w:val="BodyText"/>
    <w:next w:val="Normal"/>
    <w:qFormat/>
    <w:rsid w:val="00D35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2A3"/>
  </w:style>
  <w:style w:type="paragraph" w:styleId="TableofFigures">
    <w:name w:val="table of figures"/>
    <w:basedOn w:val="Normal"/>
    <w:next w:val="Normal"/>
    <w:semiHidden/>
    <w:rsid w:val="00D35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52A3"/>
    <w:rPr>
      <w:rFonts w:ascii="Wingdings" w:hAnsi="Wingdings"/>
    </w:rPr>
  </w:style>
  <w:style w:type="paragraph" w:customStyle="1" w:styleId="TableHeading">
    <w:name w:val="Table Heading"/>
    <w:basedOn w:val="HeadingBase"/>
    <w:rsid w:val="00D35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2A3"/>
    <w:rPr>
      <w:color w:val="0033CC"/>
      <w:u w:val="none"/>
    </w:rPr>
  </w:style>
  <w:style w:type="paragraph" w:customStyle="1" w:styleId="BodyTextRight">
    <w:name w:val="Body Text Right"/>
    <w:basedOn w:val="BodyText"/>
    <w:rsid w:val="00D35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2A3"/>
    <w:rPr>
      <w:sz w:val="32"/>
    </w:rPr>
  </w:style>
  <w:style w:type="paragraph" w:customStyle="1" w:styleId="HeadingProcedure">
    <w:name w:val="Heading Procedure"/>
    <w:basedOn w:val="HeadingBase"/>
    <w:next w:val="Normal"/>
    <w:rsid w:val="00D35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2A3"/>
    <w:pPr>
      <w:spacing w:before="60" w:after="60"/>
    </w:pPr>
  </w:style>
  <w:style w:type="paragraph" w:styleId="ListContinue">
    <w:name w:val="List Continue"/>
    <w:basedOn w:val="List"/>
    <w:rsid w:val="00D352A3"/>
    <w:pPr>
      <w:ind w:firstLine="0"/>
    </w:pPr>
  </w:style>
  <w:style w:type="paragraph" w:customStyle="1" w:styleId="ListNote">
    <w:name w:val="List Note"/>
    <w:basedOn w:val="List"/>
    <w:rsid w:val="00D35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2A3"/>
    <w:rPr>
      <w:rFonts w:ascii="Courier New" w:hAnsi="Courier New"/>
    </w:rPr>
  </w:style>
  <w:style w:type="paragraph" w:customStyle="1" w:styleId="NoteBullet">
    <w:name w:val="Note Bullet"/>
    <w:basedOn w:val="Note"/>
    <w:rsid w:val="00D35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2A3"/>
    <w:rPr>
      <w:b/>
      <w:smallCaps/>
    </w:rPr>
  </w:style>
  <w:style w:type="paragraph" w:customStyle="1" w:styleId="TableListNumber">
    <w:name w:val="Table List Number"/>
    <w:basedOn w:val="ListNumber"/>
    <w:rsid w:val="00D35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2A3"/>
    <w:pPr>
      <w:numPr>
        <w:numId w:val="9"/>
      </w:numPr>
    </w:pPr>
  </w:style>
  <w:style w:type="paragraph" w:customStyle="1" w:styleId="ListAlpha2">
    <w:name w:val="List Alpha 2"/>
    <w:basedOn w:val="List2"/>
    <w:rsid w:val="00D352A3"/>
    <w:pPr>
      <w:numPr>
        <w:numId w:val="8"/>
      </w:numPr>
    </w:pPr>
  </w:style>
  <w:style w:type="paragraph" w:styleId="List2">
    <w:name w:val="List 2"/>
    <w:basedOn w:val="BodyText"/>
    <w:rsid w:val="00D35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52A3"/>
    <w:pPr>
      <w:numPr>
        <w:numId w:val="4"/>
      </w:numPr>
    </w:pPr>
  </w:style>
  <w:style w:type="paragraph" w:styleId="ListContinue2">
    <w:name w:val="List Continue 2"/>
    <w:basedOn w:val="List2"/>
    <w:rsid w:val="00D352A3"/>
    <w:pPr>
      <w:ind w:firstLine="0"/>
    </w:pPr>
  </w:style>
  <w:style w:type="paragraph" w:styleId="ListContinue3">
    <w:name w:val="List Continue 3"/>
    <w:basedOn w:val="List3"/>
    <w:rsid w:val="00D352A3"/>
    <w:pPr>
      <w:ind w:left="1021" w:firstLine="0"/>
    </w:pPr>
  </w:style>
  <w:style w:type="paragraph" w:styleId="ListContinue4">
    <w:name w:val="List Continue 4"/>
    <w:basedOn w:val="List4"/>
    <w:rsid w:val="00D352A3"/>
    <w:pPr>
      <w:ind w:firstLine="0"/>
    </w:pPr>
  </w:style>
  <w:style w:type="paragraph" w:styleId="ListContinue5">
    <w:name w:val="List Continue 5"/>
    <w:basedOn w:val="List5"/>
    <w:rsid w:val="00D352A3"/>
    <w:pPr>
      <w:ind w:firstLine="0"/>
    </w:pPr>
  </w:style>
  <w:style w:type="paragraph" w:styleId="ListNumber3">
    <w:name w:val="List Number 3"/>
    <w:basedOn w:val="List3"/>
    <w:rsid w:val="00D352A3"/>
    <w:pPr>
      <w:numPr>
        <w:numId w:val="5"/>
      </w:numPr>
    </w:pPr>
  </w:style>
  <w:style w:type="paragraph" w:styleId="ListNumber4">
    <w:name w:val="List Number 4"/>
    <w:basedOn w:val="List4"/>
    <w:rsid w:val="00D352A3"/>
    <w:pPr>
      <w:numPr>
        <w:numId w:val="6"/>
      </w:numPr>
    </w:pPr>
  </w:style>
  <w:style w:type="paragraph" w:styleId="ListNumber5">
    <w:name w:val="List Number 5"/>
    <w:basedOn w:val="List5"/>
    <w:rsid w:val="00D352A3"/>
    <w:pPr>
      <w:numPr>
        <w:numId w:val="7"/>
      </w:numPr>
    </w:pPr>
  </w:style>
  <w:style w:type="paragraph" w:styleId="BlockText">
    <w:name w:val="Block Text"/>
    <w:basedOn w:val="Normal"/>
    <w:rsid w:val="00D35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2A3"/>
    <w:rPr>
      <w:sz w:val="16"/>
      <w:vertAlign w:val="superscript"/>
    </w:rPr>
  </w:style>
  <w:style w:type="character" w:customStyle="1" w:styleId="Symbols">
    <w:name w:val="Symbols"/>
    <w:basedOn w:val="DefaultParagraphFont"/>
    <w:rsid w:val="00D352A3"/>
    <w:rPr>
      <w:rFonts w:ascii="Symbol" w:hAnsi="Symbol"/>
    </w:rPr>
  </w:style>
  <w:style w:type="character" w:customStyle="1" w:styleId="MenuOptions">
    <w:name w:val="Menu Options"/>
    <w:basedOn w:val="DefaultParagraphFont"/>
    <w:rsid w:val="00D35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2A3"/>
    <w:rPr>
      <w:b/>
    </w:rPr>
  </w:style>
  <w:style w:type="character" w:customStyle="1" w:styleId="Underlined">
    <w:name w:val="Underlined"/>
    <w:basedOn w:val="DefaultParagraphFont"/>
    <w:rsid w:val="00D352A3"/>
    <w:rPr>
      <w:u w:val="single"/>
    </w:rPr>
  </w:style>
  <w:style w:type="paragraph" w:customStyle="1" w:styleId="TableBodyTextRight">
    <w:name w:val="Table Body Text Right"/>
    <w:basedOn w:val="TableBodyText"/>
    <w:rsid w:val="00D35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2A3"/>
    <w:rPr>
      <w:sz w:val="18"/>
    </w:rPr>
  </w:style>
  <w:style w:type="paragraph" w:customStyle="1" w:styleId="BodySmallRight">
    <w:name w:val="Body Small Right"/>
    <w:basedOn w:val="BodyTextRight"/>
    <w:rsid w:val="00D352A3"/>
    <w:rPr>
      <w:sz w:val="18"/>
      <w:szCs w:val="18"/>
    </w:rPr>
  </w:style>
  <w:style w:type="paragraph" w:customStyle="1" w:styleId="MarginEdition">
    <w:name w:val="Margin Edition"/>
    <w:basedOn w:val="MarginNote"/>
    <w:rsid w:val="00D35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2A3"/>
    <w:rPr>
      <w:sz w:val="2"/>
      <w:szCs w:val="2"/>
    </w:rPr>
  </w:style>
  <w:style w:type="character" w:customStyle="1" w:styleId="Small">
    <w:name w:val="Small"/>
    <w:basedOn w:val="DefaultParagraphFont"/>
    <w:rsid w:val="00D352A3"/>
    <w:rPr>
      <w:sz w:val="16"/>
    </w:rPr>
  </w:style>
  <w:style w:type="paragraph" w:customStyle="1" w:styleId="WideTable">
    <w:name w:val="Wide Table"/>
    <w:basedOn w:val="Normal"/>
    <w:rsid w:val="00D35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2A3"/>
  </w:style>
  <w:style w:type="paragraph" w:styleId="Quote">
    <w:name w:val="Quote"/>
    <w:basedOn w:val="Heading1"/>
    <w:link w:val="QuoteChar"/>
    <w:qFormat/>
    <w:rsid w:val="00D35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2A3"/>
    <w:pPr>
      <w:pageBreakBefore/>
    </w:pPr>
  </w:style>
  <w:style w:type="paragraph" w:customStyle="1" w:styleId="Border">
    <w:name w:val="Border"/>
    <w:basedOn w:val="Normal"/>
    <w:qFormat/>
    <w:rsid w:val="00D35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2A3"/>
    <w:rPr>
      <w:u w:val="single"/>
    </w:rPr>
  </w:style>
  <w:style w:type="character" w:customStyle="1" w:styleId="BoldandItalics">
    <w:name w:val="Bold and Italics"/>
    <w:qFormat/>
    <w:rsid w:val="00D352A3"/>
    <w:rPr>
      <w:b/>
      <w:i/>
      <w:u w:val="none"/>
    </w:rPr>
  </w:style>
  <w:style w:type="paragraph" w:styleId="BalloonText">
    <w:name w:val="Balloon Text"/>
    <w:basedOn w:val="Normal"/>
    <w:link w:val="BalloonTextChar"/>
    <w:rsid w:val="00D35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2A3"/>
    <w:pPr>
      <w:spacing w:before="0" w:after="0"/>
    </w:pPr>
  </w:style>
  <w:style w:type="paragraph" w:customStyle="1" w:styleId="BodyTextBold">
    <w:name w:val="Body Text Bold"/>
    <w:basedOn w:val="BodyText"/>
    <w:qFormat/>
    <w:rsid w:val="00D352A3"/>
    <w:rPr>
      <w:b/>
    </w:rPr>
  </w:style>
  <w:style w:type="character" w:styleId="Hyperlink">
    <w:name w:val="Hyperlink"/>
    <w:basedOn w:val="DefaultParagraphFont"/>
    <w:uiPriority w:val="99"/>
    <w:unhideWhenUsed/>
    <w:rsid w:val="005E3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2943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BSBWHS309 Contribute effectively to WHS communication and consultation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2022-12-16T02:04:00Z</dcterms:created>
  <dcterms:modified xsi:type="dcterms:W3CDTF">2022-12-16T02:04:00Z</dcterms:modified>
</cp:coreProperties>
</file>