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A2B" w:rsidP="003B0A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BSBWHS307 Apply knowledge of WHS laws in the workplace</w:t>
      </w:r>
      <w:r>
        <w:fldChar w:fldCharType="end"/>
      </w:r>
    </w:p>
    <w:p w:rsidR="003B0A2B" w:rsidP="003B0A2B">
      <w:pPr>
        <w:pStyle w:val="Version"/>
        <w:sectPr w:rsidSect="00060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38A" w:rsidP="0006038A">
      <w:pPr>
        <w:pStyle w:val="SuperHeading"/>
      </w:pPr>
      <w:r w:rsidRPr="0006038A">
        <w:t>BSBWHS307 Apply knowledge of WHS laws in the workplace</w:t>
      </w:r>
    </w:p>
    <w:p w:rsidR="00000000" w:rsidRPr="0006038A" w:rsidP="0006038A">
      <w:pPr>
        <w:pStyle w:val="Heading1"/>
      </w:pPr>
      <w:bookmarkStart w:id="1" w:name="O_1053868"/>
      <w:bookmarkEnd w:id="1"/>
      <w:r w:rsidRPr="000603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060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38A" w:rsidP="0006038A">
            <w:pPr>
              <w:pStyle w:val="BodyText"/>
            </w:pPr>
            <w:r w:rsidRPr="000603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rPr>
                <w:rStyle w:val="SpecialBold"/>
              </w:rPr>
              <w:t>Comments</w:t>
            </w:r>
          </w:p>
        </w:tc>
      </w:tr>
      <w:tr w:rsidTr="00060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38A" w:rsidP="0006038A">
            <w:pPr>
              <w:pStyle w:val="BodyText"/>
            </w:pPr>
            <w:r w:rsidRPr="0006038A">
              <w:t>This version first released with BSB Business Services Training Package Version 5.0.</w:t>
            </w:r>
          </w:p>
        </w:tc>
      </w:tr>
    </w:tbl>
    <w:p w:rsidR="00000000" w:rsidRPr="0006038A" w:rsidP="0006038A">
      <w:pPr>
        <w:pStyle w:val="BodyText"/>
      </w:pPr>
    </w:p>
    <w:p w:rsidR="00000000" w:rsidRPr="0006038A" w:rsidP="0006038A">
      <w:pPr>
        <w:pStyle w:val="AllowPageBreak"/>
      </w:pPr>
    </w:p>
    <w:p w:rsidR="00000000" w:rsidRPr="0006038A" w:rsidP="0006038A">
      <w:pPr>
        <w:pStyle w:val="Heading1"/>
      </w:pPr>
      <w:bookmarkStart w:id="2" w:name="O_1053873"/>
      <w:bookmarkEnd w:id="2"/>
      <w:r w:rsidRPr="0006038A">
        <w:t>Application</w:t>
      </w:r>
    </w:p>
    <w:p w:rsidR="00000000" w:rsidRPr="0006038A" w:rsidP="003B0A2B">
      <w:pPr>
        <w:pStyle w:val="BodyText"/>
      </w:pPr>
      <w:r w:rsidRPr="0006038A">
        <w:t>This unit describes the skills and knowledge required to understand wor</w:t>
      </w:r>
      <w:r w:rsidRPr="0006038A">
        <w:t>k health and safety (WHS) laws, and comply with them in one’s own workplace.</w:t>
      </w:r>
    </w:p>
    <w:p w:rsidR="00000000" w:rsidRPr="0006038A" w:rsidP="003B0A2B">
      <w:pPr>
        <w:pStyle w:val="BodyText"/>
      </w:pPr>
      <w:r w:rsidRPr="0006038A">
        <w:t>The unit applies to those who contribute to compliance with WHS laws as part of their WHS responsibilities, which are in addition to their main duties.</w:t>
      </w:r>
    </w:p>
    <w:p w:rsidR="00000000" w:rsidRPr="0006038A" w:rsidP="0006038A">
      <w:pPr>
        <w:pStyle w:val="BodyTextBold"/>
      </w:pPr>
      <w:r w:rsidRPr="0006038A">
        <w:t>NOTES</w:t>
      </w:r>
    </w:p>
    <w:p w:rsidR="00000000" w:rsidRPr="0006038A" w:rsidP="003B0A2B">
      <w:pPr>
        <w:pStyle w:val="List"/>
      </w:pPr>
      <w:r w:rsidRPr="0006038A">
        <w:t>1.</w:t>
      </w:r>
      <w:r>
        <w:tab/>
      </w:r>
      <w:r w:rsidRPr="0006038A">
        <w:t>The terms ‘occupa</w:t>
      </w:r>
      <w:r w:rsidRPr="0006038A">
        <w:t xml:space="preserve">tional health and safety’ (OHS) and ‘work health and safety’ (WHS) are equivalent, and generally either can be used in the workplace. In jurisdictions where </w:t>
      </w:r>
      <w:r w:rsidRPr="0006038A">
        <w:rPr>
          <w:rStyle w:val="Emphasis"/>
        </w:rPr>
        <w:t>model WHS laws</w:t>
      </w:r>
      <w:r w:rsidRPr="0006038A">
        <w:t xml:space="preserve"> have not been implemented, registered training organisations (RTOs) are advised to c</w:t>
      </w:r>
      <w:r w:rsidRPr="0006038A">
        <w:t>ontextualise this unit of competency by referring to existing WHS legislative requirements.</w:t>
      </w:r>
    </w:p>
    <w:p w:rsidR="00000000" w:rsidRPr="0006038A" w:rsidP="003B0A2B">
      <w:pPr>
        <w:pStyle w:val="List"/>
      </w:pPr>
      <w:r w:rsidRPr="0006038A">
        <w:t>2.</w:t>
      </w:r>
      <w:r>
        <w:tab/>
      </w:r>
      <w:r w:rsidRPr="0006038A">
        <w:t xml:space="preserve">The </w:t>
      </w:r>
      <w:r w:rsidRPr="0006038A">
        <w:rPr>
          <w:rStyle w:val="Emphasis"/>
        </w:rPr>
        <w:t>model WHS laws</w:t>
      </w:r>
      <w:r w:rsidRPr="0006038A">
        <w:t xml:space="preserve"> include the model WHS Act, model WHS Regulations and model WHS Codes of Practice. See Safe Work Australia for further information.</w:t>
      </w:r>
    </w:p>
    <w:p w:rsidR="00000000" w:rsidRPr="0006038A" w:rsidP="0006038A">
      <w:pPr>
        <w:pStyle w:val="BodyText"/>
      </w:pPr>
    </w:p>
    <w:p w:rsidR="003B0A2B" w:rsidP="003B0A2B">
      <w:pPr>
        <w:pStyle w:val="BodyText"/>
      </w:pPr>
      <w:r w:rsidRPr="0006038A">
        <w:t>No licensi</w:t>
      </w:r>
      <w:r w:rsidRPr="0006038A">
        <w:t>ng, legislative, regulatory or certification requirements apply to this unit at the time of publication.</w:t>
      </w:r>
    </w:p>
    <w:p w:rsidR="00000000" w:rsidRPr="0006038A" w:rsidP="0006038A">
      <w:pPr>
        <w:pStyle w:val="Heading1"/>
      </w:pPr>
      <w:bookmarkStart w:id="3" w:name="O_1053872"/>
      <w:bookmarkEnd w:id="3"/>
      <w:r w:rsidRPr="0006038A">
        <w:t>Unit Sector</w:t>
      </w:r>
    </w:p>
    <w:p w:rsidR="003B0A2B" w:rsidP="003B0A2B">
      <w:pPr>
        <w:pStyle w:val="BodyText"/>
      </w:pPr>
      <w:r w:rsidRPr="0006038A">
        <w:t>Regulation, Licensing and Risk – Work Health and Safety</w:t>
      </w:r>
    </w:p>
    <w:p w:rsidR="00000000" w:rsidRPr="0006038A" w:rsidP="0006038A">
      <w:pPr>
        <w:pStyle w:val="Heading1"/>
      </w:pPr>
      <w:bookmarkStart w:id="4" w:name="O_1053871"/>
      <w:bookmarkEnd w:id="4"/>
      <w:r w:rsidRPr="0006038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38A" w:rsidP="0006038A">
            <w:pPr>
              <w:pStyle w:val="BodyText"/>
            </w:pPr>
            <w:r w:rsidRPr="0006038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rPr>
                <w:rStyle w:val="SpecialBold"/>
              </w:rPr>
              <w:t>PERFORMANCE CRITERIA</w:t>
            </w:r>
          </w:p>
        </w:tc>
      </w:tr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38A" w:rsidP="0006038A">
            <w:pPr>
              <w:pStyle w:val="BodyText"/>
            </w:pPr>
            <w:r w:rsidRPr="0006038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>1. Identify WHS legal and compliance framework as it applies to the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38A" w:rsidP="0006038A">
            <w:pPr>
              <w:pStyle w:val="BodyText"/>
            </w:pPr>
            <w:r w:rsidRPr="0006038A">
              <w:t xml:space="preserve">1.1 Identify and </w:t>
            </w:r>
            <w:r w:rsidRPr="0006038A">
              <w:t>access current standards and WHS laws relevant to the workplace, occupation and industry</w:t>
            </w:r>
          </w:p>
          <w:p w:rsidR="00000000" w:rsidRPr="0006038A" w:rsidP="0006038A">
            <w:pPr>
              <w:pStyle w:val="BodyText"/>
            </w:pPr>
            <w:r w:rsidRPr="0006038A">
              <w:t>1.2 Apply knowledge of relationship between WHS laws and related documentation to assist in identifying WHS legislative requirements in the workplace</w:t>
            </w:r>
          </w:p>
          <w:p w:rsidR="00000000" w:rsidRPr="0006038A" w:rsidP="0006038A">
            <w:pPr>
              <w:pStyle w:val="BodyText"/>
            </w:pPr>
            <w:r w:rsidRPr="0006038A">
              <w:t>1.3 Identify cons</w:t>
            </w:r>
            <w:r w:rsidRPr="0006038A">
              <w:t>equences of non-compliance with WHS laws and organisational WHS policies, procedures, processes and systems</w:t>
            </w:r>
          </w:p>
          <w:p w:rsidR="00000000" w:rsidRPr="0006038A" w:rsidP="0006038A">
            <w:pPr>
              <w:pStyle w:val="BodyText"/>
            </w:pPr>
            <w:r w:rsidRPr="0006038A">
              <w:t>1.4 Identify duty holders and their role in the workplace</w:t>
            </w:r>
          </w:p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>1.5 Identify legal obligations and duties about who to consult with regarding training of workers and health and safety representatives</w:t>
            </w:r>
          </w:p>
        </w:tc>
      </w:tr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>2. Contribute to WHS legislative compliance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38A" w:rsidP="0006038A">
            <w:pPr>
              <w:pStyle w:val="BodyText"/>
            </w:pPr>
            <w:r w:rsidRPr="0006038A">
              <w:t>2.1 Assist in monitoring workplace compliance with WHS laws according to or</w:t>
            </w:r>
            <w:r w:rsidRPr="0006038A">
              <w:t>ganisational policies and procedures</w:t>
            </w:r>
          </w:p>
          <w:p w:rsidR="00000000" w:rsidRPr="0006038A" w:rsidP="0006038A">
            <w:pPr>
              <w:pStyle w:val="BodyText"/>
            </w:pPr>
            <w:r w:rsidRPr="0006038A">
              <w:t>2.2 Contribute to ensuring that workplace complies with WHS laws</w:t>
            </w:r>
          </w:p>
          <w:p w:rsidR="00000000" w:rsidRPr="0006038A" w:rsidP="0006038A">
            <w:pPr>
              <w:pStyle w:val="BodyText"/>
            </w:pPr>
            <w:r w:rsidRPr="0006038A">
              <w:t>2.3 Identify and report non</w:t>
            </w:r>
            <w:r w:rsidRPr="0006038A">
              <w:noBreakHyphen/>
              <w:t>compliance with WHS laws to relevant stakeholders according to organisational policies and procedures</w:t>
            </w:r>
          </w:p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>2.4 Identify limits of o</w:t>
            </w:r>
            <w:r w:rsidRPr="0006038A">
              <w:t>wn expertise and legal duties, and access help and advice when required</w:t>
            </w:r>
          </w:p>
        </w:tc>
      </w:tr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>3. Maintain current knowledge of WHS laws and publications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38A" w:rsidP="0006038A">
            <w:pPr>
              <w:pStyle w:val="BodyText"/>
            </w:pPr>
            <w:r w:rsidRPr="0006038A">
              <w:t>3.1 Identify and access sources to keep up to date with WHS laws and WHS-related publications within scope of own role</w:t>
            </w:r>
          </w:p>
          <w:p w:rsidR="00000000" w:rsidRPr="0006038A" w:rsidP="0006038A">
            <w:pPr>
              <w:pStyle w:val="BodyText"/>
            </w:pPr>
            <w:r w:rsidRPr="0006038A">
              <w:t>3.2 C</w:t>
            </w:r>
            <w:r w:rsidRPr="0006038A">
              <w:t>ommunicate information about relevant legislative changes and publications to others according to organisational policies and procedures</w:t>
            </w:r>
          </w:p>
        </w:tc>
      </w:tr>
    </w:tbl>
    <w:p w:rsidR="00000000" w:rsidRPr="0006038A" w:rsidP="0006038A">
      <w:pPr>
        <w:pStyle w:val="BodyText"/>
      </w:pPr>
    </w:p>
    <w:p w:rsidR="00000000" w:rsidRPr="0006038A" w:rsidP="0006038A">
      <w:pPr>
        <w:pStyle w:val="AllowPageBreak"/>
      </w:pPr>
    </w:p>
    <w:p w:rsidR="00000000" w:rsidRPr="0006038A" w:rsidP="0006038A">
      <w:pPr>
        <w:pStyle w:val="Heading1"/>
      </w:pPr>
      <w:bookmarkStart w:id="5" w:name="O_1053870"/>
      <w:bookmarkEnd w:id="5"/>
      <w:r w:rsidRPr="0006038A">
        <w:t>Foundation Skills</w:t>
      </w:r>
    </w:p>
    <w:p w:rsidR="00000000" w:rsidRPr="003B0A2B" w:rsidP="003B0A2B">
      <w:pPr>
        <w:pStyle w:val="BodyText"/>
        <w:rPr>
          <w:i/>
        </w:rPr>
      </w:pPr>
      <w:r w:rsidRPr="003B0A2B">
        <w:rPr>
          <w:rStyle w:val="Emphasis"/>
        </w:rPr>
        <w:t xml:space="preserve">This section describes those language, literacy, numeracy and employment skills </w:t>
      </w:r>
      <w:r w:rsidRPr="003B0A2B">
        <w:rPr>
          <w:rStyle w:val="Emphasis"/>
        </w:rPr>
        <w:t>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38A" w:rsidP="0006038A">
            <w:pPr>
              <w:pStyle w:val="BodyTextBold"/>
            </w:pPr>
            <w:r w:rsidRPr="0006038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Bold"/>
              <w:rPr>
                <w:lang w:val="en-NZ"/>
              </w:rPr>
            </w:pPr>
            <w:r w:rsidRPr="0006038A">
              <w:rPr>
                <w:rStyle w:val="SpecialBold"/>
              </w:rPr>
              <w:t>Description</w:t>
            </w:r>
          </w:p>
        </w:tc>
      </w:tr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ListBullet"/>
              <w:rPr>
                <w:lang w:val="en-NZ"/>
              </w:rPr>
            </w:pPr>
            <w:r w:rsidRPr="0006038A">
              <w:t>Identifies and evaluates information from sources to update knowledge</w:t>
            </w:r>
          </w:p>
        </w:tc>
      </w:tr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ListBullet"/>
              <w:rPr>
                <w:lang w:val="en-NZ"/>
              </w:rPr>
            </w:pPr>
            <w:r w:rsidRPr="0006038A">
              <w:t>Interprets a range of textual information to determine regulatory and procedural requirements, and associated necessary actions</w:t>
            </w:r>
          </w:p>
        </w:tc>
      </w:tr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ListBullet"/>
              <w:rPr>
                <w:lang w:val="en-NZ"/>
              </w:rPr>
            </w:pPr>
            <w:r w:rsidRPr="0006038A">
              <w:t>Documents WHS information in a sequential manner using required format, correct grammar and industry-specific language</w:t>
            </w:r>
          </w:p>
        </w:tc>
      </w:tr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 xml:space="preserve">Oral </w:t>
            </w:r>
            <w:r w:rsidRPr="0006038A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38A" w:rsidP="0006038A">
            <w:pPr>
              <w:pStyle w:val="ListBullet"/>
            </w:pPr>
            <w:r w:rsidRPr="0006038A">
              <w:t>Provides information and advice using language appropriate to audience and context</w:t>
            </w:r>
          </w:p>
          <w:p w:rsidR="00000000" w:rsidP="0006038A">
            <w:pPr>
              <w:pStyle w:val="ListBullet"/>
              <w:rPr>
                <w:lang w:val="en-NZ"/>
              </w:rPr>
            </w:pPr>
            <w:r w:rsidRPr="0006038A">
              <w:t xml:space="preserve">Uses listening and questioning to clarify and confirm understanding </w:t>
            </w:r>
          </w:p>
        </w:tc>
      </w:tr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ListBullet"/>
              <w:rPr>
                <w:lang w:val="en-NZ"/>
              </w:rPr>
            </w:pPr>
            <w:r w:rsidRPr="0006038A">
              <w:t>Follows policies, procedures and legislative requirements relevant to own role</w:t>
            </w:r>
          </w:p>
        </w:tc>
      </w:tr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ListBullet"/>
              <w:rPr>
                <w:lang w:val="en-NZ"/>
              </w:rPr>
            </w:pPr>
            <w:r w:rsidRPr="0006038A">
              <w:t>Selects appropriate communication protocols and conventions to provide and seek information</w:t>
            </w:r>
          </w:p>
        </w:tc>
      </w:tr>
      <w:tr w:rsidTr="003B0A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8A">
            <w:pPr>
              <w:pStyle w:val="BodyText"/>
              <w:rPr>
                <w:lang w:val="en-NZ"/>
              </w:rPr>
            </w:pPr>
            <w:r w:rsidRPr="0006038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38A" w:rsidP="0006038A">
            <w:pPr>
              <w:pStyle w:val="ListBullet"/>
            </w:pPr>
            <w:r w:rsidRPr="0006038A">
              <w:t>Plans, sequences and prioritises tasks and</w:t>
            </w:r>
            <w:r w:rsidRPr="0006038A">
              <w:t xml:space="preserve"> activities to support compliance with WHS legislative requirements</w:t>
            </w:r>
          </w:p>
          <w:p w:rsidR="00000000" w:rsidRPr="0006038A" w:rsidP="0006038A">
            <w:pPr>
              <w:pStyle w:val="ListBullet"/>
            </w:pPr>
            <w:r w:rsidRPr="0006038A">
              <w:t>Uses main features and functions of technology to complete work tasks and access information</w:t>
            </w:r>
          </w:p>
        </w:tc>
      </w:tr>
    </w:tbl>
    <w:p w:rsidR="00000000" w:rsidRPr="0006038A" w:rsidP="0006038A">
      <w:pPr>
        <w:pStyle w:val="BodyText"/>
      </w:pPr>
    </w:p>
    <w:p w:rsidR="00000000" w:rsidRPr="0006038A" w:rsidP="0006038A">
      <w:pPr>
        <w:pStyle w:val="AllowPageBreak"/>
      </w:pPr>
    </w:p>
    <w:p w:rsidR="00000000" w:rsidRPr="0006038A" w:rsidP="0006038A">
      <w:pPr>
        <w:pStyle w:val="Heading1"/>
      </w:pPr>
      <w:bookmarkStart w:id="6" w:name="O_1053869"/>
      <w:bookmarkEnd w:id="6"/>
      <w:r w:rsidRPr="0006038A">
        <w:t>Unit Mapping Information</w:t>
      </w:r>
    </w:p>
    <w:p w:rsidR="00000000" w:rsidRPr="0006038A" w:rsidP="003B0A2B">
      <w:pPr>
        <w:pStyle w:val="BodyText"/>
      </w:pPr>
      <w:r w:rsidRPr="0006038A">
        <w:t>Supersedes and is equivalent to BSBWHS302 Apply knowledge of WHS legislation in the workplace.</w:t>
      </w:r>
    </w:p>
    <w:p w:rsidR="00000000" w:rsidRPr="0006038A" w:rsidP="0006038A">
      <w:pPr>
        <w:pStyle w:val="Heading1"/>
      </w:pPr>
      <w:bookmarkStart w:id="7" w:name="O_1053862"/>
      <w:bookmarkEnd w:id="7"/>
      <w:r w:rsidRPr="0006038A">
        <w:t>Links</w:t>
      </w:r>
    </w:p>
    <w:p w:rsidR="00000000" w:rsidRPr="0006038A" w:rsidP="003B0A2B">
      <w:pPr>
        <w:pStyle w:val="BodyText"/>
      </w:pPr>
      <w:r w:rsidRPr="0006038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78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038A" w:rsidP="0006038A"/>
    <w:sectPr w:rsidSect="000603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8A" w:rsidRPr="003B0A2B" w:rsidP="003B0A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A2B" w:rsidP="00060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A2B" w:rsidP="00060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0A2B" w:rsidP="00060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A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38A" w:rsidRPr="003B0A2B" w:rsidP="003B0A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A2B" w:rsidRPr="002D2AF8" w:rsidP="00060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BSBWHS307 Apply knowledge of WHS laws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B0A2B" w:rsidP="00060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F88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26BB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38A"/>
  </w:style>
  <w:style w:type="character" w:customStyle="1" w:styleId="Heading1Char">
    <w:name w:val="Heading 1 Char"/>
    <w:basedOn w:val="DefaultParagraphFont"/>
    <w:link w:val="Heading1"/>
    <w:rsid w:val="00060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3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3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38A"/>
    <w:rPr>
      <w:b/>
      <w:spacing w:val="0"/>
    </w:rPr>
  </w:style>
  <w:style w:type="character" w:styleId="Emphasis">
    <w:name w:val="Emphasis"/>
    <w:basedOn w:val="DefaultParagraphFont"/>
    <w:qFormat/>
    <w:rsid w:val="0006038A"/>
    <w:rPr>
      <w:i/>
    </w:rPr>
  </w:style>
  <w:style w:type="paragraph" w:customStyle="1" w:styleId="SuperHeading">
    <w:name w:val="SuperHeading"/>
    <w:basedOn w:val="Normal"/>
    <w:rsid w:val="00060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038A"/>
    <w:rPr>
      <w:b/>
    </w:rPr>
  </w:style>
  <w:style w:type="character" w:customStyle="1" w:styleId="Heading2Char">
    <w:name w:val="Heading 2 Char"/>
    <w:basedOn w:val="DefaultParagraphFont"/>
    <w:link w:val="Heading2"/>
    <w:rsid w:val="00060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3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03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0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3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0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38A"/>
  </w:style>
  <w:style w:type="paragraph" w:styleId="TableofFigures">
    <w:name w:val="table of figures"/>
    <w:basedOn w:val="Normal"/>
    <w:next w:val="Normal"/>
    <w:semiHidden/>
    <w:rsid w:val="00060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3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038A"/>
    <w:rPr>
      <w:rFonts w:ascii="Wingdings" w:hAnsi="Wingdings"/>
    </w:rPr>
  </w:style>
  <w:style w:type="paragraph" w:customStyle="1" w:styleId="TableHeading">
    <w:name w:val="Table Heading"/>
    <w:basedOn w:val="HeadingBase"/>
    <w:rsid w:val="00060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38A"/>
    <w:rPr>
      <w:color w:val="0033CC"/>
      <w:u w:val="none"/>
    </w:rPr>
  </w:style>
  <w:style w:type="paragraph" w:customStyle="1" w:styleId="BodyTextRight">
    <w:name w:val="Body Text Right"/>
    <w:basedOn w:val="BodyText"/>
    <w:rsid w:val="00060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3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38A"/>
    <w:rPr>
      <w:sz w:val="32"/>
    </w:rPr>
  </w:style>
  <w:style w:type="paragraph" w:customStyle="1" w:styleId="HeadingProcedure">
    <w:name w:val="Heading Procedure"/>
    <w:basedOn w:val="HeadingBase"/>
    <w:next w:val="Normal"/>
    <w:rsid w:val="00060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38A"/>
    <w:pPr>
      <w:spacing w:before="60" w:after="60"/>
    </w:pPr>
  </w:style>
  <w:style w:type="paragraph" w:styleId="ListContinue">
    <w:name w:val="List Continue"/>
    <w:basedOn w:val="List"/>
    <w:rsid w:val="0006038A"/>
    <w:pPr>
      <w:ind w:firstLine="0"/>
    </w:pPr>
  </w:style>
  <w:style w:type="paragraph" w:customStyle="1" w:styleId="ListNote">
    <w:name w:val="List Note"/>
    <w:basedOn w:val="List"/>
    <w:rsid w:val="00060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38A"/>
    <w:rPr>
      <w:rFonts w:ascii="Courier New" w:hAnsi="Courier New"/>
    </w:rPr>
  </w:style>
  <w:style w:type="paragraph" w:customStyle="1" w:styleId="NoteBullet">
    <w:name w:val="Note Bullet"/>
    <w:basedOn w:val="Note"/>
    <w:rsid w:val="00060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3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0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38A"/>
    <w:rPr>
      <w:b/>
      <w:smallCaps/>
    </w:rPr>
  </w:style>
  <w:style w:type="paragraph" w:customStyle="1" w:styleId="TableListNumber">
    <w:name w:val="Table List Number"/>
    <w:basedOn w:val="ListNumber"/>
    <w:rsid w:val="00060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38A"/>
    <w:pPr>
      <w:numPr>
        <w:numId w:val="8"/>
      </w:numPr>
    </w:pPr>
  </w:style>
  <w:style w:type="paragraph" w:customStyle="1" w:styleId="ListAlpha2">
    <w:name w:val="List Alpha 2"/>
    <w:basedOn w:val="List2"/>
    <w:rsid w:val="0006038A"/>
    <w:pPr>
      <w:numPr>
        <w:numId w:val="7"/>
      </w:numPr>
    </w:pPr>
  </w:style>
  <w:style w:type="paragraph" w:styleId="List2">
    <w:name w:val="List 2"/>
    <w:basedOn w:val="BodyText"/>
    <w:rsid w:val="00060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3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3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038A"/>
    <w:pPr>
      <w:numPr>
        <w:numId w:val="3"/>
      </w:numPr>
    </w:pPr>
  </w:style>
  <w:style w:type="paragraph" w:styleId="ListContinue2">
    <w:name w:val="List Continue 2"/>
    <w:basedOn w:val="List2"/>
    <w:rsid w:val="0006038A"/>
    <w:pPr>
      <w:ind w:firstLine="0"/>
    </w:pPr>
  </w:style>
  <w:style w:type="paragraph" w:styleId="ListContinue3">
    <w:name w:val="List Continue 3"/>
    <w:basedOn w:val="List3"/>
    <w:rsid w:val="0006038A"/>
    <w:pPr>
      <w:ind w:left="1021" w:firstLine="0"/>
    </w:pPr>
  </w:style>
  <w:style w:type="paragraph" w:styleId="ListContinue4">
    <w:name w:val="List Continue 4"/>
    <w:basedOn w:val="List4"/>
    <w:rsid w:val="0006038A"/>
    <w:pPr>
      <w:ind w:firstLine="0"/>
    </w:pPr>
  </w:style>
  <w:style w:type="paragraph" w:styleId="ListContinue5">
    <w:name w:val="List Continue 5"/>
    <w:basedOn w:val="List5"/>
    <w:rsid w:val="0006038A"/>
    <w:pPr>
      <w:ind w:firstLine="0"/>
    </w:pPr>
  </w:style>
  <w:style w:type="paragraph" w:styleId="ListNumber3">
    <w:name w:val="List Number 3"/>
    <w:basedOn w:val="List3"/>
    <w:rsid w:val="0006038A"/>
    <w:pPr>
      <w:numPr>
        <w:numId w:val="4"/>
      </w:numPr>
    </w:pPr>
  </w:style>
  <w:style w:type="paragraph" w:styleId="ListNumber4">
    <w:name w:val="List Number 4"/>
    <w:basedOn w:val="List4"/>
    <w:rsid w:val="0006038A"/>
    <w:pPr>
      <w:numPr>
        <w:numId w:val="5"/>
      </w:numPr>
    </w:pPr>
  </w:style>
  <w:style w:type="paragraph" w:styleId="ListNumber5">
    <w:name w:val="List Number 5"/>
    <w:basedOn w:val="List5"/>
    <w:rsid w:val="0006038A"/>
    <w:pPr>
      <w:numPr>
        <w:numId w:val="6"/>
      </w:numPr>
    </w:pPr>
  </w:style>
  <w:style w:type="paragraph" w:styleId="BlockText">
    <w:name w:val="Block Text"/>
    <w:basedOn w:val="Normal"/>
    <w:rsid w:val="00060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38A"/>
    <w:rPr>
      <w:sz w:val="16"/>
      <w:vertAlign w:val="superscript"/>
    </w:rPr>
  </w:style>
  <w:style w:type="character" w:customStyle="1" w:styleId="Symbols">
    <w:name w:val="Symbols"/>
    <w:basedOn w:val="DefaultParagraphFont"/>
    <w:rsid w:val="0006038A"/>
    <w:rPr>
      <w:rFonts w:ascii="Symbol" w:hAnsi="Symbol"/>
    </w:rPr>
  </w:style>
  <w:style w:type="character" w:customStyle="1" w:styleId="MenuOptions">
    <w:name w:val="Menu Options"/>
    <w:basedOn w:val="DefaultParagraphFont"/>
    <w:rsid w:val="00060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38A"/>
    <w:rPr>
      <w:b/>
    </w:rPr>
  </w:style>
  <w:style w:type="character" w:customStyle="1" w:styleId="Underlined">
    <w:name w:val="Underlined"/>
    <w:basedOn w:val="DefaultParagraphFont"/>
    <w:rsid w:val="0006038A"/>
    <w:rPr>
      <w:u w:val="single"/>
    </w:rPr>
  </w:style>
  <w:style w:type="paragraph" w:customStyle="1" w:styleId="TableBodyTextRight">
    <w:name w:val="Table Body Text Right"/>
    <w:basedOn w:val="TableBodyText"/>
    <w:rsid w:val="00060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38A"/>
    <w:rPr>
      <w:sz w:val="18"/>
    </w:rPr>
  </w:style>
  <w:style w:type="paragraph" w:customStyle="1" w:styleId="BodySmallRight">
    <w:name w:val="Body Small Right"/>
    <w:basedOn w:val="BodyTextRight"/>
    <w:rsid w:val="0006038A"/>
    <w:rPr>
      <w:sz w:val="18"/>
      <w:szCs w:val="18"/>
    </w:rPr>
  </w:style>
  <w:style w:type="paragraph" w:customStyle="1" w:styleId="MarginEdition">
    <w:name w:val="Margin Edition"/>
    <w:basedOn w:val="MarginNote"/>
    <w:rsid w:val="00060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38A"/>
    <w:rPr>
      <w:sz w:val="2"/>
      <w:szCs w:val="2"/>
    </w:rPr>
  </w:style>
  <w:style w:type="character" w:customStyle="1" w:styleId="Small">
    <w:name w:val="Small"/>
    <w:basedOn w:val="DefaultParagraphFont"/>
    <w:rsid w:val="0006038A"/>
    <w:rPr>
      <w:sz w:val="16"/>
    </w:rPr>
  </w:style>
  <w:style w:type="paragraph" w:customStyle="1" w:styleId="WideTable">
    <w:name w:val="Wide Table"/>
    <w:basedOn w:val="Normal"/>
    <w:rsid w:val="00060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38A"/>
  </w:style>
  <w:style w:type="paragraph" w:styleId="Quote">
    <w:name w:val="Quote"/>
    <w:basedOn w:val="Heading1"/>
    <w:link w:val="QuoteChar"/>
    <w:qFormat/>
    <w:rsid w:val="00060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38A"/>
    <w:pPr>
      <w:pageBreakBefore/>
    </w:pPr>
  </w:style>
  <w:style w:type="paragraph" w:customStyle="1" w:styleId="Border">
    <w:name w:val="Border"/>
    <w:basedOn w:val="Normal"/>
    <w:qFormat/>
    <w:rsid w:val="00060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38A"/>
    <w:rPr>
      <w:u w:val="single"/>
    </w:rPr>
  </w:style>
  <w:style w:type="character" w:customStyle="1" w:styleId="BoldandItalics">
    <w:name w:val="Bold and Italics"/>
    <w:qFormat/>
    <w:rsid w:val="0006038A"/>
    <w:rPr>
      <w:b/>
      <w:i/>
      <w:u w:val="none"/>
    </w:rPr>
  </w:style>
  <w:style w:type="paragraph" w:styleId="BalloonText">
    <w:name w:val="Balloon Text"/>
    <w:basedOn w:val="Normal"/>
    <w:link w:val="BalloonTextChar"/>
    <w:rsid w:val="00060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3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0A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3885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BSBWHS307 Apply knowledge of WHS laws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2022-12-19T06:11:00Z</dcterms:created>
  <dcterms:modified xsi:type="dcterms:W3CDTF">2022-12-19T06:11:00Z</dcterms:modified>
</cp:coreProperties>
</file>