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7671" w:rsidP="00A776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BSBPRC502 Manage supplier relationships</w:t>
      </w:r>
      <w:r>
        <w:fldChar w:fldCharType="end"/>
      </w:r>
    </w:p>
    <w:p w:rsidR="00A77671" w:rsidP="00A77671">
      <w:pPr>
        <w:pStyle w:val="Version"/>
        <w:sectPr w:rsidSect="00C23A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3A2F" w:rsidP="00C23A2F">
      <w:pPr>
        <w:pStyle w:val="SuperHeading"/>
      </w:pPr>
      <w:r w:rsidRPr="00C23A2F">
        <w:t>Assessment Requirements for BSBPRC502 Manage supplier relationships</w:t>
      </w:r>
    </w:p>
    <w:p w:rsidR="00000000" w:rsidRPr="00C23A2F" w:rsidP="00C23A2F">
      <w:pPr>
        <w:pStyle w:val="Heading1"/>
      </w:pPr>
      <w:bookmarkStart w:id="1" w:name="O_980235"/>
      <w:bookmarkEnd w:id="1"/>
      <w:r w:rsidRPr="00C23A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2"/>
        <w:gridCol w:w="6337"/>
      </w:tblGrid>
      <w:tr w:rsidTr="00C23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A2F" w:rsidP="00C23A2F">
            <w:pPr>
              <w:pStyle w:val="BodyText"/>
            </w:pPr>
            <w:r w:rsidRPr="00C23A2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A2F">
            <w:pPr>
              <w:pStyle w:val="BodyText"/>
              <w:rPr>
                <w:lang w:val="en-NZ"/>
              </w:rPr>
            </w:pPr>
            <w:r w:rsidRPr="00C23A2F">
              <w:rPr>
                <w:rStyle w:val="SpecialBold"/>
              </w:rPr>
              <w:t>Comments</w:t>
            </w:r>
          </w:p>
        </w:tc>
      </w:tr>
      <w:tr w:rsidTr="00C23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A2F">
            <w:pPr>
              <w:pStyle w:val="BodyText"/>
              <w:rPr>
                <w:lang w:val="en-NZ"/>
              </w:rPr>
            </w:pPr>
            <w:r w:rsidRPr="00C23A2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A2F" w:rsidP="00C23A2F">
            <w:pPr>
              <w:pStyle w:val="BodyText"/>
            </w:pPr>
            <w:r w:rsidRPr="00C23A2F">
              <w:t>This version first released with BSB Business Services Training Package Version 3.0.</w:t>
            </w:r>
          </w:p>
        </w:tc>
      </w:tr>
    </w:tbl>
    <w:p w:rsidR="00000000" w:rsidRPr="00C23A2F" w:rsidP="00C23A2F">
      <w:pPr>
        <w:pStyle w:val="BodyText"/>
      </w:pPr>
    </w:p>
    <w:p w:rsidR="00000000" w:rsidRPr="00C23A2F" w:rsidP="00C23A2F">
      <w:pPr>
        <w:pStyle w:val="AllowPageBreak"/>
      </w:pPr>
    </w:p>
    <w:p w:rsidR="00000000" w:rsidRPr="00C23A2F" w:rsidP="00C23A2F">
      <w:pPr>
        <w:pStyle w:val="Heading1"/>
      </w:pPr>
      <w:bookmarkStart w:id="2" w:name="O_980238"/>
      <w:bookmarkEnd w:id="2"/>
      <w:r w:rsidRPr="00C23A2F">
        <w:t>Performance Evidence</w:t>
      </w:r>
    </w:p>
    <w:p w:rsidR="00000000" w:rsidRPr="00C23A2F" w:rsidP="00A77671">
      <w:pPr>
        <w:pStyle w:val="BodyText"/>
      </w:pPr>
      <w:r w:rsidRPr="00C23A2F">
        <w:t>Evidence of the ability to:</w:t>
      </w:r>
    </w:p>
    <w:p w:rsidR="00000000" w:rsidRPr="00C23A2F" w:rsidP="00C23A2F">
      <w:pPr>
        <w:pStyle w:val="ListBullet"/>
      </w:pPr>
      <w:r w:rsidRPr="00C23A2F">
        <w:t>successfully manage relationships with suppliers over the life of specific procurement agreements in accordance with organisational policies and procedures, including:</w:t>
      </w:r>
    </w:p>
    <w:p w:rsidR="00000000" w:rsidRPr="00C23A2F" w:rsidP="00C23A2F">
      <w:pPr>
        <w:pStyle w:val="ListBullet2"/>
      </w:pPr>
      <w:r w:rsidRPr="00C23A2F">
        <w:t>using effective communication to reso</w:t>
      </w:r>
      <w:r w:rsidRPr="00C23A2F">
        <w:t>lve disputes with suppliers amending and developing documentation to finalise an agreement with a supplier</w:t>
      </w:r>
    </w:p>
    <w:p w:rsidR="00000000" w:rsidRPr="00C23A2F" w:rsidP="00C23A2F">
      <w:pPr>
        <w:pStyle w:val="ListBullet2"/>
      </w:pPr>
      <w:r w:rsidRPr="00C23A2F">
        <w:t>evaluate supplier performance and formulate recommendations about future use of supplier.</w:t>
      </w:r>
    </w:p>
    <w:p w:rsidR="00000000" w:rsidRPr="00C23A2F" w:rsidP="00C23A2F">
      <w:pPr>
        <w:pStyle w:val="BodyText"/>
      </w:pPr>
    </w:p>
    <w:p w:rsidR="00000000" w:rsidRPr="00C23A2F" w:rsidP="00A77671">
      <w:pPr>
        <w:pStyle w:val="BodyText"/>
      </w:pPr>
      <w:r w:rsidRPr="00C23A2F">
        <w:t>Note: If a specific volume or frequency is not stated, then evidence must be provided at least once.</w:t>
      </w:r>
    </w:p>
    <w:p w:rsidR="00000000" w:rsidRPr="00C23A2F" w:rsidP="00C23A2F">
      <w:pPr>
        <w:pStyle w:val="Heading1"/>
      </w:pPr>
      <w:bookmarkStart w:id="3" w:name="O_980237"/>
      <w:bookmarkEnd w:id="3"/>
      <w:r w:rsidRPr="00C23A2F">
        <w:t>Knowledge Evidence</w:t>
      </w:r>
    </w:p>
    <w:p w:rsidR="00000000" w:rsidRPr="00C23A2F" w:rsidP="00A77671">
      <w:pPr>
        <w:pStyle w:val="BodyText"/>
      </w:pPr>
      <w:r w:rsidRPr="00C23A2F">
        <w:t>The candidate must be able to demonstrate the following knowledge to effectively complete the tasks outlined in the ele</w:t>
      </w:r>
      <w:r w:rsidRPr="00C23A2F">
        <w:t>ments and performance criteria of this unit, and to manage tasks and reasonably foreseeable contingencies in the context of the work role:</w:t>
      </w:r>
    </w:p>
    <w:p w:rsidR="00000000" w:rsidRPr="00C23A2F" w:rsidP="00C23A2F">
      <w:pPr>
        <w:pStyle w:val="ListBullet"/>
      </w:pPr>
      <w:r w:rsidRPr="00C23A2F">
        <w:t xml:space="preserve">key features of procurement supplier relationship management </w:t>
      </w:r>
    </w:p>
    <w:p w:rsidR="00000000" w:rsidRPr="00C23A2F" w:rsidP="00C23A2F">
      <w:pPr>
        <w:pStyle w:val="ListBullet"/>
      </w:pPr>
      <w:r w:rsidRPr="00C23A2F">
        <w:t>methodologies to monitor, review and evaluate supplier</w:t>
      </w:r>
      <w:r w:rsidRPr="00C23A2F">
        <w:t xml:space="preserve"> performance</w:t>
      </w:r>
    </w:p>
    <w:p w:rsidR="00000000" w:rsidRPr="00C23A2F" w:rsidP="00C23A2F">
      <w:pPr>
        <w:pStyle w:val="ListBullet"/>
      </w:pPr>
      <w:r w:rsidRPr="00C23A2F">
        <w:t xml:space="preserve">key techniques to successfully manage and resolve supplier disagreements </w:t>
      </w:r>
    </w:p>
    <w:p w:rsidR="00000000" w:rsidRPr="00C23A2F" w:rsidP="00C23A2F">
      <w:pPr>
        <w:pStyle w:val="ListBullet"/>
      </w:pPr>
      <w:r w:rsidRPr="00C23A2F">
        <w:t>key features to outline organisation’s policies and procedures related to:</w:t>
      </w:r>
    </w:p>
    <w:p w:rsidR="00000000" w:rsidRPr="00C23A2F" w:rsidP="00C23A2F">
      <w:pPr>
        <w:pStyle w:val="ListBullet2"/>
      </w:pPr>
      <w:r w:rsidRPr="00C23A2F">
        <w:t>conduct and ethics</w:t>
      </w:r>
    </w:p>
    <w:p w:rsidR="00000000" w:rsidRPr="00C23A2F" w:rsidP="00C23A2F">
      <w:pPr>
        <w:pStyle w:val="ListBullet2"/>
      </w:pPr>
      <w:r w:rsidRPr="00C23A2F">
        <w:t>procurement</w:t>
      </w:r>
    </w:p>
    <w:p w:rsidR="00A77671" w:rsidP="00C23A2F">
      <w:pPr>
        <w:pStyle w:val="ListBullet2"/>
      </w:pPr>
      <w:r w:rsidRPr="00C23A2F">
        <w:t>tendering and contracting.</w:t>
      </w:r>
    </w:p>
    <w:p w:rsidR="00A77671" w:rsidP="00C23A2F">
      <w:pPr>
        <w:pStyle w:val="ListBullet2"/>
      </w:pPr>
    </w:p>
    <w:p w:rsidR="00000000" w:rsidRPr="00C23A2F" w:rsidP="00C23A2F">
      <w:pPr>
        <w:pStyle w:val="Heading1"/>
      </w:pPr>
      <w:bookmarkStart w:id="4" w:name="O_980236"/>
      <w:bookmarkEnd w:id="4"/>
      <w:r w:rsidRPr="00C23A2F">
        <w:t>Assessment Conditions</w:t>
      </w:r>
    </w:p>
    <w:p w:rsidR="00000000" w:rsidRPr="00C23A2F" w:rsidP="00A77671">
      <w:pPr>
        <w:pStyle w:val="BodyText"/>
      </w:pPr>
      <w:r w:rsidRPr="00C23A2F">
        <w:t>Assessment must be conducted in a safe environment where evidence gathered demonstrates consistent performance of typical activities experienced in the administration – procurement and contracting field of work and include access to:</w:t>
      </w:r>
    </w:p>
    <w:p w:rsidR="00000000" w:rsidRPr="00C23A2F" w:rsidP="00C23A2F">
      <w:pPr>
        <w:pStyle w:val="ListBullet"/>
      </w:pPr>
      <w:r w:rsidRPr="00C23A2F">
        <w:t>organisation policies and procedures</w:t>
      </w:r>
    </w:p>
    <w:p w:rsidR="00000000" w:rsidRPr="00C23A2F" w:rsidP="00C23A2F">
      <w:pPr>
        <w:pStyle w:val="ListBullet"/>
      </w:pPr>
      <w:r w:rsidRPr="00C23A2F">
        <w:t>procurement strategies and relevant procurement supplier management records</w:t>
      </w:r>
    </w:p>
    <w:p w:rsidR="00000000" w:rsidRPr="00C23A2F" w:rsidP="00C23A2F">
      <w:pPr>
        <w:pStyle w:val="ListBullet"/>
      </w:pPr>
      <w:r w:rsidRPr="00C23A2F">
        <w:t>office equipment and supplies</w:t>
      </w:r>
    </w:p>
    <w:p w:rsidR="00000000" w:rsidRPr="00C23A2F" w:rsidP="00C23A2F">
      <w:pPr>
        <w:pStyle w:val="ListBullet"/>
      </w:pPr>
      <w:r w:rsidRPr="00C23A2F">
        <w:t>case studies and, where possible, real situations</w:t>
      </w:r>
    </w:p>
    <w:p w:rsidR="00000000" w:rsidRPr="00C23A2F" w:rsidP="00C23A2F">
      <w:pPr>
        <w:pStyle w:val="ListBullet"/>
      </w:pPr>
      <w:r w:rsidRPr="00C23A2F">
        <w:t>interaction with others.</w:t>
      </w:r>
    </w:p>
    <w:p w:rsidR="00000000" w:rsidRPr="00C23A2F" w:rsidP="00C23A2F">
      <w:pPr>
        <w:pStyle w:val="BodyText"/>
      </w:pPr>
    </w:p>
    <w:p w:rsidR="00000000" w:rsidRPr="00C23A2F" w:rsidP="00A77671">
      <w:pPr>
        <w:pStyle w:val="BodyText"/>
      </w:pPr>
      <w:r w:rsidRPr="00C23A2F">
        <w:t xml:space="preserve">Assessors of this unit must satisfy </w:t>
      </w:r>
      <w:r w:rsidRPr="00C23A2F">
        <w:t>the assessor requirements in applicable vocational education and training legislation, frameworks and/or standards.</w:t>
      </w:r>
    </w:p>
    <w:p w:rsidR="00000000" w:rsidRPr="00C23A2F" w:rsidP="00C23A2F">
      <w:pPr>
        <w:pStyle w:val="Heading1"/>
      </w:pPr>
      <w:bookmarkStart w:id="5" w:name="O_980234"/>
      <w:bookmarkEnd w:id="5"/>
      <w:r w:rsidRPr="00C23A2F">
        <w:t>Links</w:t>
      </w:r>
    </w:p>
    <w:p w:rsidR="00000000" w:rsidRPr="00C23A2F" w:rsidP="00A77671">
      <w:pPr>
        <w:pStyle w:val="BodyText"/>
      </w:pPr>
      <w:r w:rsidRPr="00C23A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3420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23A2F" w:rsidP="00C23A2F"/>
    <w:sectPr w:rsidSect="00C23A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A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A2F" w:rsidRPr="00A77671" w:rsidP="00A776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A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671" w:rsidP="00C23A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7671" w:rsidP="00C23A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77671" w:rsidP="00C23A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A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6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3A2F" w:rsidRPr="00A77671" w:rsidP="00A776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A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671" w:rsidRPr="002D2AF8" w:rsidP="00C23A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BSBPRC502 Manage supplier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A77671" w:rsidP="00C23A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02BD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ACC8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A013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A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3A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3A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3A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3A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3A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3A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3A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3A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3A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3A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3A2F"/>
  </w:style>
  <w:style w:type="character" w:customStyle="1" w:styleId="Heading1Char">
    <w:name w:val="Heading 1 Char"/>
    <w:basedOn w:val="DefaultParagraphFont"/>
    <w:link w:val="Heading1"/>
    <w:rsid w:val="00C23A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3A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3A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3A2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3A2F"/>
    <w:rPr>
      <w:b/>
      <w:spacing w:val="0"/>
    </w:rPr>
  </w:style>
  <w:style w:type="paragraph" w:styleId="ListBullet2">
    <w:name w:val="List Bullet 2"/>
    <w:basedOn w:val="List2"/>
    <w:rsid w:val="00C23A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3A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3A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3A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3A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3A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3A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3A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3A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3A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3A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3A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3A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3A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3A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3A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3A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3A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3A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3A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3A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3A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3A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3A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3A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3A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3A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3A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3A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3A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3A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3A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3A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3A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3A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3A2F"/>
    <w:rPr>
      <w:i/>
    </w:rPr>
  </w:style>
  <w:style w:type="paragraph" w:styleId="Caption">
    <w:name w:val="caption"/>
    <w:basedOn w:val="BodyText"/>
    <w:next w:val="Normal"/>
    <w:qFormat/>
    <w:rsid w:val="00C23A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3A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3A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3A2F"/>
  </w:style>
  <w:style w:type="paragraph" w:styleId="TableofFigures">
    <w:name w:val="table of figures"/>
    <w:basedOn w:val="Normal"/>
    <w:next w:val="Normal"/>
    <w:semiHidden/>
    <w:rsid w:val="00C23A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3A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3A2F"/>
    <w:rPr>
      <w:rFonts w:ascii="Wingdings" w:hAnsi="Wingdings"/>
    </w:rPr>
  </w:style>
  <w:style w:type="paragraph" w:customStyle="1" w:styleId="TableHeading">
    <w:name w:val="Table Heading"/>
    <w:basedOn w:val="HeadingBase"/>
    <w:rsid w:val="00C23A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3A2F"/>
    <w:rPr>
      <w:color w:val="0033CC"/>
      <w:u w:val="none"/>
    </w:rPr>
  </w:style>
  <w:style w:type="paragraph" w:customStyle="1" w:styleId="BodyTextRight">
    <w:name w:val="Body Text Right"/>
    <w:basedOn w:val="BodyText"/>
    <w:rsid w:val="00C23A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3A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3A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3A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3A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3A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3A2F"/>
    <w:rPr>
      <w:sz w:val="32"/>
    </w:rPr>
  </w:style>
  <w:style w:type="paragraph" w:customStyle="1" w:styleId="HeadingProcedure">
    <w:name w:val="Heading Procedure"/>
    <w:basedOn w:val="HeadingBase"/>
    <w:next w:val="Normal"/>
    <w:rsid w:val="00C23A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3A2F"/>
    <w:pPr>
      <w:spacing w:before="60" w:after="60"/>
    </w:pPr>
  </w:style>
  <w:style w:type="paragraph" w:styleId="ListContinue">
    <w:name w:val="List Continue"/>
    <w:basedOn w:val="List"/>
    <w:rsid w:val="00C23A2F"/>
    <w:pPr>
      <w:ind w:firstLine="0"/>
    </w:pPr>
  </w:style>
  <w:style w:type="paragraph" w:customStyle="1" w:styleId="ListNote">
    <w:name w:val="List Note"/>
    <w:basedOn w:val="List"/>
    <w:rsid w:val="00C23A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3A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3A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3A2F"/>
    <w:rPr>
      <w:rFonts w:ascii="Courier New" w:hAnsi="Courier New"/>
    </w:rPr>
  </w:style>
  <w:style w:type="paragraph" w:customStyle="1" w:styleId="NoteBullet">
    <w:name w:val="Note Bullet"/>
    <w:basedOn w:val="Note"/>
    <w:rsid w:val="00C23A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3A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3A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3A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3A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3A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3A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3A2F"/>
    <w:rPr>
      <w:b/>
      <w:smallCaps/>
    </w:rPr>
  </w:style>
  <w:style w:type="paragraph" w:customStyle="1" w:styleId="TableListNumber">
    <w:name w:val="Table List Number"/>
    <w:basedOn w:val="ListNumber"/>
    <w:rsid w:val="00C23A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3A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3A2F"/>
    <w:pPr>
      <w:numPr>
        <w:numId w:val="9"/>
      </w:numPr>
    </w:pPr>
  </w:style>
  <w:style w:type="paragraph" w:customStyle="1" w:styleId="ListAlpha2">
    <w:name w:val="List Alpha 2"/>
    <w:basedOn w:val="List2"/>
    <w:rsid w:val="00C23A2F"/>
    <w:pPr>
      <w:numPr>
        <w:numId w:val="8"/>
      </w:numPr>
    </w:pPr>
  </w:style>
  <w:style w:type="paragraph" w:styleId="List2">
    <w:name w:val="List 2"/>
    <w:basedOn w:val="BodyText"/>
    <w:rsid w:val="00C23A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3A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3A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3A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3A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3A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3A2F"/>
    <w:pPr>
      <w:numPr>
        <w:numId w:val="4"/>
      </w:numPr>
    </w:pPr>
  </w:style>
  <w:style w:type="paragraph" w:styleId="ListContinue2">
    <w:name w:val="List Continue 2"/>
    <w:basedOn w:val="List2"/>
    <w:rsid w:val="00C23A2F"/>
    <w:pPr>
      <w:ind w:firstLine="0"/>
    </w:pPr>
  </w:style>
  <w:style w:type="paragraph" w:styleId="ListContinue3">
    <w:name w:val="List Continue 3"/>
    <w:basedOn w:val="List3"/>
    <w:rsid w:val="00C23A2F"/>
    <w:pPr>
      <w:ind w:left="1021" w:firstLine="0"/>
    </w:pPr>
  </w:style>
  <w:style w:type="paragraph" w:styleId="ListContinue4">
    <w:name w:val="List Continue 4"/>
    <w:basedOn w:val="List4"/>
    <w:rsid w:val="00C23A2F"/>
    <w:pPr>
      <w:ind w:firstLine="0"/>
    </w:pPr>
  </w:style>
  <w:style w:type="paragraph" w:styleId="ListContinue5">
    <w:name w:val="List Continue 5"/>
    <w:basedOn w:val="List5"/>
    <w:rsid w:val="00C23A2F"/>
    <w:pPr>
      <w:ind w:firstLine="0"/>
    </w:pPr>
  </w:style>
  <w:style w:type="paragraph" w:styleId="ListNumber3">
    <w:name w:val="List Number 3"/>
    <w:basedOn w:val="List3"/>
    <w:rsid w:val="00C23A2F"/>
    <w:pPr>
      <w:numPr>
        <w:numId w:val="5"/>
      </w:numPr>
    </w:pPr>
  </w:style>
  <w:style w:type="paragraph" w:styleId="ListNumber4">
    <w:name w:val="List Number 4"/>
    <w:basedOn w:val="List4"/>
    <w:rsid w:val="00C23A2F"/>
    <w:pPr>
      <w:numPr>
        <w:numId w:val="6"/>
      </w:numPr>
    </w:pPr>
  </w:style>
  <w:style w:type="paragraph" w:styleId="ListNumber5">
    <w:name w:val="List Number 5"/>
    <w:basedOn w:val="List5"/>
    <w:rsid w:val="00C23A2F"/>
    <w:pPr>
      <w:numPr>
        <w:numId w:val="7"/>
      </w:numPr>
    </w:pPr>
  </w:style>
  <w:style w:type="paragraph" w:styleId="BlockText">
    <w:name w:val="Block Text"/>
    <w:basedOn w:val="Normal"/>
    <w:rsid w:val="00C23A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3A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3A2F"/>
    <w:rPr>
      <w:sz w:val="16"/>
      <w:vertAlign w:val="superscript"/>
    </w:rPr>
  </w:style>
  <w:style w:type="character" w:customStyle="1" w:styleId="Symbols">
    <w:name w:val="Symbols"/>
    <w:basedOn w:val="DefaultParagraphFont"/>
    <w:rsid w:val="00C23A2F"/>
    <w:rPr>
      <w:rFonts w:ascii="Symbol" w:hAnsi="Symbol"/>
    </w:rPr>
  </w:style>
  <w:style w:type="character" w:customStyle="1" w:styleId="MenuOptions">
    <w:name w:val="Menu Options"/>
    <w:basedOn w:val="DefaultParagraphFont"/>
    <w:rsid w:val="00C23A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3A2F"/>
    <w:rPr>
      <w:b/>
    </w:rPr>
  </w:style>
  <w:style w:type="character" w:customStyle="1" w:styleId="Underlined">
    <w:name w:val="Underlined"/>
    <w:basedOn w:val="DefaultParagraphFont"/>
    <w:rsid w:val="00C23A2F"/>
    <w:rPr>
      <w:u w:val="single"/>
    </w:rPr>
  </w:style>
  <w:style w:type="paragraph" w:customStyle="1" w:styleId="TableBodyTextRight">
    <w:name w:val="Table Body Text Right"/>
    <w:basedOn w:val="TableBodyText"/>
    <w:rsid w:val="00C23A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3A2F"/>
    <w:rPr>
      <w:sz w:val="18"/>
    </w:rPr>
  </w:style>
  <w:style w:type="paragraph" w:customStyle="1" w:styleId="BodySmallRight">
    <w:name w:val="Body Small Right"/>
    <w:basedOn w:val="BodyTextRight"/>
    <w:rsid w:val="00C23A2F"/>
    <w:rPr>
      <w:sz w:val="18"/>
      <w:szCs w:val="18"/>
    </w:rPr>
  </w:style>
  <w:style w:type="paragraph" w:customStyle="1" w:styleId="MarginEdition">
    <w:name w:val="Margin Edition"/>
    <w:basedOn w:val="MarginNote"/>
    <w:rsid w:val="00C23A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3A2F"/>
    <w:rPr>
      <w:sz w:val="2"/>
      <w:szCs w:val="2"/>
    </w:rPr>
  </w:style>
  <w:style w:type="character" w:customStyle="1" w:styleId="Small">
    <w:name w:val="Small"/>
    <w:basedOn w:val="DefaultParagraphFont"/>
    <w:rsid w:val="00C23A2F"/>
    <w:rPr>
      <w:sz w:val="16"/>
    </w:rPr>
  </w:style>
  <w:style w:type="paragraph" w:customStyle="1" w:styleId="WideTable">
    <w:name w:val="Wide Table"/>
    <w:basedOn w:val="Normal"/>
    <w:rsid w:val="00C23A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3A2F"/>
  </w:style>
  <w:style w:type="paragraph" w:styleId="Quote">
    <w:name w:val="Quote"/>
    <w:basedOn w:val="Heading1"/>
    <w:link w:val="QuoteChar"/>
    <w:qFormat/>
    <w:rsid w:val="00C23A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3A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3A2F"/>
    <w:pPr>
      <w:pageBreakBefore/>
    </w:pPr>
  </w:style>
  <w:style w:type="paragraph" w:customStyle="1" w:styleId="Border">
    <w:name w:val="Border"/>
    <w:basedOn w:val="Normal"/>
    <w:qFormat/>
    <w:rsid w:val="00C23A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3A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3A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3A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3A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3A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3A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3A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3A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3A2F"/>
    <w:rPr>
      <w:u w:val="single"/>
    </w:rPr>
  </w:style>
  <w:style w:type="character" w:customStyle="1" w:styleId="BoldandItalics">
    <w:name w:val="Bold and Italics"/>
    <w:qFormat/>
    <w:rsid w:val="00C23A2F"/>
    <w:rPr>
      <w:b/>
      <w:i/>
      <w:u w:val="none"/>
    </w:rPr>
  </w:style>
  <w:style w:type="paragraph" w:styleId="BalloonText">
    <w:name w:val="Balloon Text"/>
    <w:basedOn w:val="Normal"/>
    <w:link w:val="BalloonTextChar"/>
    <w:rsid w:val="00C23A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3A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3A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3A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3A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3A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3A2F"/>
    <w:pPr>
      <w:spacing w:before="0" w:after="0"/>
    </w:pPr>
  </w:style>
  <w:style w:type="paragraph" w:customStyle="1" w:styleId="BodyTextBold">
    <w:name w:val="Body Text Bold"/>
    <w:basedOn w:val="BodyText"/>
    <w:qFormat/>
    <w:rsid w:val="00C23A2F"/>
    <w:rPr>
      <w:b/>
    </w:rPr>
  </w:style>
  <w:style w:type="character" w:styleId="Hyperlink">
    <w:name w:val="Hyperlink"/>
    <w:basedOn w:val="DefaultParagraphFont"/>
    <w:uiPriority w:val="99"/>
    <w:unhideWhenUsed/>
    <w:rsid w:val="00A776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2099</Characters>
  <Application>Microsoft Office Word</Application>
  <DocSecurity>0</DocSecurity>
  <Lines>58</Lines>
  <Paragraphs>40</Paragraphs>
  <ScaleCrop>false</ScaleCrop>
  <Company>Author-it Software Corporation Ltd.</Company>
  <LinksUpToDate>false</LinksUpToDate>
  <CharactersWithSpaces>2361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BSBPRC502 Manage supplier relationships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2022-10-20T02:41:00Z</dcterms:created>
  <dcterms:modified xsi:type="dcterms:W3CDTF">2022-10-20T02:41:00Z</dcterms:modified>
</cp:coreProperties>
</file>