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F4C" w:rsidP="000C0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BSBOPS602 Monitor corporate governance activities</w:t>
      </w:r>
      <w:r>
        <w:fldChar w:fldCharType="end"/>
      </w:r>
    </w:p>
    <w:p w:rsidR="000C0F4C" w:rsidP="000C0F4C">
      <w:pPr>
        <w:pStyle w:val="Version"/>
        <w:sectPr w:rsidSect="00E02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ED8" w:rsidP="00E02ED8">
      <w:pPr>
        <w:pStyle w:val="SuperHeading"/>
      </w:pPr>
      <w:r w:rsidRPr="00E02ED8">
        <w:t>Assessment Requirements for BSBOPS602 Monitor corporate governance activities</w:t>
      </w:r>
    </w:p>
    <w:p w:rsidR="00000000" w:rsidRPr="00E02ED8" w:rsidP="00E02ED8">
      <w:pPr>
        <w:pStyle w:val="Heading1"/>
      </w:pPr>
      <w:bookmarkStart w:id="1" w:name="O_1125312"/>
      <w:bookmarkEnd w:id="1"/>
      <w:r w:rsidRPr="00E02ED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02ED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rPr>
                <w:rStyle w:val="SpecialBold"/>
              </w:rPr>
              <w:t>Release</w:t>
            </w:r>
            <w:r w:rsidRPr="00E02ED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rPr>
                <w:rStyle w:val="SpecialBold"/>
              </w:rPr>
              <w:t>Comments</w:t>
            </w:r>
            <w:r w:rsidRPr="00E02ED8">
              <w:t> </w:t>
            </w:r>
          </w:p>
        </w:tc>
      </w:tr>
      <w:tr w:rsidTr="00E02ED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t>This version first released with BSB Business Services Training Package Version 7.0.</w:t>
            </w:r>
          </w:p>
        </w:tc>
      </w:tr>
    </w:tbl>
    <w:p w:rsidR="00000000" w:rsidRPr="00E02ED8" w:rsidP="00E02ED8">
      <w:pPr>
        <w:pStyle w:val="BodyText"/>
      </w:pPr>
    </w:p>
    <w:p w:rsidR="00000000" w:rsidRPr="00E02ED8" w:rsidP="00E02ED8">
      <w:pPr>
        <w:pStyle w:val="AllowPageBreak"/>
      </w:pPr>
    </w:p>
    <w:p w:rsidR="00000000" w:rsidRPr="00E02ED8" w:rsidP="00E02ED8">
      <w:pPr>
        <w:pStyle w:val="Heading1"/>
      </w:pPr>
      <w:bookmarkStart w:id="2" w:name="O_1125315"/>
      <w:bookmarkEnd w:id="2"/>
      <w:r w:rsidRPr="00E02ED8">
        <w:t>Performance Evidence</w:t>
      </w:r>
    </w:p>
    <w:p w:rsidR="00000000" w:rsidRPr="00E02ED8" w:rsidP="000C0F4C">
      <w:pPr>
        <w:pStyle w:val="BodyText"/>
      </w:pPr>
      <w:r w:rsidRPr="00E02ED8">
        <w:t>The candidate must demonstrate the ability to complete the tasks outlined in the elements, performance criteria and foundation skills of this unit, including evidence of the ability to:</w:t>
      </w:r>
    </w:p>
    <w:p w:rsidR="00000000" w:rsidRPr="00E02ED8" w:rsidP="00E02ED8">
      <w:pPr>
        <w:pStyle w:val="ListBullet"/>
      </w:pPr>
      <w:r w:rsidRPr="00E02ED8">
        <w:t>develop, implement, monitor and review corporate</w:t>
      </w:r>
      <w:r w:rsidRPr="00E02ED8">
        <w:t xml:space="preserve"> governance on at least one occasion.</w:t>
      </w:r>
    </w:p>
    <w:p w:rsidR="00000000" w:rsidRPr="00E02ED8" w:rsidP="000C0F4C">
      <w:pPr>
        <w:pStyle w:val="BodyText"/>
      </w:pPr>
      <w:r w:rsidRPr="00E02ED8">
        <w:t>In the course of the above, the candidate must:</w:t>
      </w:r>
    </w:p>
    <w:p w:rsidR="00000000" w:rsidRPr="00E02ED8" w:rsidP="00E02ED8">
      <w:pPr>
        <w:pStyle w:val="ListBullet"/>
      </w:pPr>
      <w:r w:rsidRPr="00E02ED8">
        <w:t>access and interpret legislation and regulations to identify corporate governance compliance requirements</w:t>
      </w:r>
    </w:p>
    <w:p w:rsidR="00000000" w:rsidRPr="00E02ED8" w:rsidP="00E02ED8">
      <w:pPr>
        <w:pStyle w:val="ListBullet"/>
      </w:pPr>
      <w:r w:rsidRPr="00E02ED8">
        <w:t>research and analyse information to identify trends in corporate governance practices and reporting</w:t>
      </w:r>
    </w:p>
    <w:p w:rsidR="00000000" w:rsidRPr="00E02ED8" w:rsidP="00E02ED8">
      <w:pPr>
        <w:pStyle w:val="ListBullet"/>
      </w:pPr>
      <w:r w:rsidRPr="00E02ED8">
        <w:t>establish and implement processes for corporate governance adherence, including determining corporate governance indicators and establishing a reporting pla</w:t>
      </w:r>
      <w:r w:rsidRPr="00E02ED8">
        <w:t>n</w:t>
      </w:r>
    </w:p>
    <w:p w:rsidR="00000000" w:rsidRPr="00E02ED8" w:rsidP="00E02ED8">
      <w:pPr>
        <w:pStyle w:val="ListBullet"/>
      </w:pPr>
      <w:r w:rsidRPr="00E02ED8">
        <w:t>meet statutory reporting requirements</w:t>
      </w:r>
    </w:p>
    <w:p w:rsidR="00000000" w:rsidRPr="00E02ED8" w:rsidP="00E02ED8">
      <w:pPr>
        <w:pStyle w:val="ListBullet"/>
      </w:pPr>
      <w:r w:rsidRPr="00E02ED8">
        <w:t>monitor compliance and analyse the causes of non-compliances including analysing governance reports, returns, review processes and the information technology system</w:t>
      </w:r>
    </w:p>
    <w:p w:rsidR="00000000" w:rsidRPr="00E02ED8" w:rsidP="00E02ED8">
      <w:pPr>
        <w:pStyle w:val="ListBullet"/>
      </w:pPr>
      <w:r w:rsidRPr="00E02ED8">
        <w:t>identify and implement corrective actions.</w:t>
      </w:r>
    </w:p>
    <w:p w:rsidR="00000000" w:rsidRPr="00E02ED8" w:rsidP="00E02ED8">
      <w:pPr>
        <w:pStyle w:val="AllowPageBreak"/>
      </w:pPr>
    </w:p>
    <w:p w:rsidR="00000000" w:rsidRPr="00E02ED8" w:rsidP="00E02ED8">
      <w:pPr>
        <w:pStyle w:val="Heading1"/>
      </w:pPr>
      <w:bookmarkStart w:id="3" w:name="O_1125314"/>
      <w:bookmarkEnd w:id="3"/>
      <w:r w:rsidRPr="00E02ED8">
        <w:t>Knowledge Evidence</w:t>
      </w:r>
    </w:p>
    <w:p w:rsidR="00000000" w:rsidRPr="00E02ED8" w:rsidP="000C0F4C">
      <w:pPr>
        <w:pStyle w:val="BodyText"/>
      </w:pPr>
      <w:r w:rsidRPr="00E02ED8">
        <w:t>The candidate must be able to demonstrate knowledge to complete the tasks outlined in the elements, performance criteria and foundation skills of this unit, including knowledge of:</w:t>
      </w:r>
    </w:p>
    <w:p w:rsidR="00000000" w:rsidRPr="00E02ED8" w:rsidP="00E02ED8">
      <w:pPr>
        <w:pStyle w:val="ListBullet"/>
      </w:pPr>
      <w:r w:rsidRPr="00E02ED8">
        <w:t>legislation, regulations and statutory requi</w:t>
      </w:r>
      <w:r w:rsidRPr="00E02ED8">
        <w:t>rements and standards that relate to corporate governance obligations for the organisation, including:</w:t>
      </w:r>
    </w:p>
    <w:p w:rsidR="00000000" w:rsidRPr="00E02ED8" w:rsidP="00E02ED8">
      <w:pPr>
        <w:pStyle w:val="ListBullet2"/>
      </w:pPr>
      <w:r w:rsidRPr="00E02ED8">
        <w:t>finances and taxation</w:t>
      </w:r>
    </w:p>
    <w:p w:rsidR="00000000" w:rsidRPr="00E02ED8" w:rsidP="00E02ED8">
      <w:pPr>
        <w:pStyle w:val="ListBullet2"/>
      </w:pPr>
      <w:r w:rsidRPr="00E02ED8">
        <w:t>industrial relations, equal opportunity, employment records and superannuation</w:t>
      </w:r>
    </w:p>
    <w:p w:rsidR="00000000" w:rsidRPr="00E02ED8" w:rsidP="00E02ED8">
      <w:pPr>
        <w:pStyle w:val="ListBullet2"/>
      </w:pPr>
      <w:r w:rsidRPr="00E02ED8">
        <w:t>intellectual property</w:t>
      </w:r>
    </w:p>
    <w:p w:rsidR="00000000" w:rsidRPr="00E02ED8" w:rsidP="00E02ED8">
      <w:pPr>
        <w:pStyle w:val="ListBullet2"/>
      </w:pPr>
      <w:r w:rsidRPr="00E02ED8">
        <w:t>corporate entities</w:t>
      </w:r>
    </w:p>
    <w:p w:rsidR="00000000" w:rsidRPr="00E02ED8" w:rsidP="00E02ED8">
      <w:pPr>
        <w:pStyle w:val="ListBullet2"/>
      </w:pPr>
      <w:r w:rsidRPr="00E02ED8">
        <w:t>competition, ethical practice and consumer rights</w:t>
      </w:r>
    </w:p>
    <w:p w:rsidR="00000000" w:rsidRPr="00E02ED8" w:rsidP="00E02ED8">
      <w:pPr>
        <w:pStyle w:val="ListBullet2"/>
      </w:pPr>
      <w:r w:rsidRPr="00E02ED8">
        <w:t>work health and safety</w:t>
      </w:r>
    </w:p>
    <w:p w:rsidR="00000000" w:rsidRPr="00E02ED8" w:rsidP="00E02ED8">
      <w:pPr>
        <w:pStyle w:val="ListBullet2"/>
      </w:pPr>
      <w:r w:rsidRPr="00E02ED8">
        <w:t>information technology systems and data recording</w:t>
      </w:r>
    </w:p>
    <w:p w:rsidR="00000000" w:rsidRPr="00E02ED8" w:rsidP="00E02ED8">
      <w:pPr>
        <w:pStyle w:val="ListBullet"/>
      </w:pPr>
      <w:r w:rsidRPr="00E02ED8">
        <w:t>emerging trends and interpretations of statutory and other regulatory requirements</w:t>
      </w:r>
    </w:p>
    <w:p w:rsidR="00000000" w:rsidRPr="00E02ED8" w:rsidP="00E02ED8">
      <w:pPr>
        <w:pStyle w:val="ListBullet"/>
      </w:pPr>
      <w:r w:rsidRPr="00E02ED8">
        <w:t>principles of internal control, including statuto</w:t>
      </w:r>
      <w:r w:rsidRPr="00E02ED8">
        <w:t>ry requirements</w:t>
      </w:r>
    </w:p>
    <w:p w:rsidR="00000000" w:rsidRPr="00E02ED8" w:rsidP="00E02ED8">
      <w:pPr>
        <w:pStyle w:val="ListBullet"/>
      </w:pPr>
      <w:r w:rsidRPr="00E02ED8">
        <w:t>statutory reporting requirements</w:t>
      </w:r>
    </w:p>
    <w:p w:rsidR="00000000" w:rsidRPr="00E02ED8" w:rsidP="00E02ED8">
      <w:pPr>
        <w:pStyle w:val="ListBullet"/>
      </w:pPr>
      <w:r w:rsidRPr="00E02ED8">
        <w:t>principles of valuation and apply common methods of depreciation.</w:t>
      </w:r>
    </w:p>
    <w:p w:rsidR="00000000" w:rsidRPr="00E02ED8" w:rsidP="00E02ED8">
      <w:pPr>
        <w:pStyle w:val="AllowPageBreak"/>
      </w:pPr>
    </w:p>
    <w:p w:rsidR="00000000" w:rsidRPr="00E02ED8" w:rsidP="00E02ED8">
      <w:pPr>
        <w:pStyle w:val="Heading1"/>
      </w:pPr>
      <w:bookmarkStart w:id="4" w:name="O_1125313"/>
      <w:bookmarkEnd w:id="4"/>
      <w:r w:rsidRPr="00E02ED8">
        <w:t>Assessment Conditions</w:t>
      </w:r>
    </w:p>
    <w:p w:rsidR="00000000" w:rsidRPr="00E02ED8" w:rsidP="000C0F4C">
      <w:pPr>
        <w:pStyle w:val="BodyText"/>
      </w:pPr>
      <w:r w:rsidRPr="00E02ED8">
        <w:t>Skills in this unit must be demonstrated in a workplace or simulated environment where the condition</w:t>
      </w:r>
      <w:r w:rsidRPr="00E02ED8">
        <w:t>s are typical of those in a working environment in this industry.</w:t>
      </w:r>
    </w:p>
    <w:p w:rsidR="00000000" w:rsidRPr="00E02ED8" w:rsidP="000C0F4C">
      <w:pPr>
        <w:pStyle w:val="BodyText"/>
      </w:pPr>
      <w:r w:rsidRPr="00E02ED8">
        <w:t xml:space="preserve">This includes access to: </w:t>
      </w:r>
    </w:p>
    <w:p w:rsidR="00000000" w:rsidRPr="00E02ED8" w:rsidP="00E02ED8">
      <w:pPr>
        <w:pStyle w:val="ListBullet"/>
      </w:pPr>
      <w:r w:rsidRPr="00E02ED8">
        <w:t>legislation, regulations, standards and codes relevant to corporate governance</w:t>
      </w:r>
    </w:p>
    <w:p w:rsidR="00000000" w:rsidRPr="00E02ED8" w:rsidP="00E02ED8">
      <w:pPr>
        <w:pStyle w:val="ListBullet"/>
      </w:pPr>
      <w:r w:rsidRPr="00E02ED8">
        <w:t>workplace documentation and resources relevant to performa</w:t>
      </w:r>
      <w:r w:rsidRPr="00E02ED8">
        <w:t>nce evidence, including governance reports and returns.</w:t>
      </w:r>
    </w:p>
    <w:p w:rsidR="00000000" w:rsidRPr="00E02ED8" w:rsidP="00E02ED8">
      <w:pPr>
        <w:pStyle w:val="BodyText"/>
      </w:pPr>
    </w:p>
    <w:p w:rsidR="00000000" w:rsidRPr="00E02ED8" w:rsidP="000C0F4C">
      <w:pPr>
        <w:pStyle w:val="BodyText"/>
      </w:pPr>
      <w:r w:rsidRPr="00E02ED8">
        <w:t>Assessors of this unit must satisfy the requirements for assessors in applicable vocational education and training legislation, frameworks and/or standards.</w:t>
      </w:r>
    </w:p>
    <w:p w:rsidR="00000000" w:rsidRPr="00E02ED8" w:rsidP="00E02ED8">
      <w:pPr>
        <w:pStyle w:val="Heading1"/>
      </w:pPr>
      <w:bookmarkStart w:id="5" w:name="O_1125311"/>
      <w:bookmarkEnd w:id="5"/>
      <w:r w:rsidRPr="00E02ED8">
        <w:t>Links</w:t>
      </w:r>
    </w:p>
    <w:p w:rsidR="00000000" w:rsidRPr="00E02ED8" w:rsidP="000C0F4C">
      <w:pPr>
        <w:pStyle w:val="BodyText"/>
      </w:pPr>
      <w:r w:rsidRPr="00E02ED8">
        <w:t xml:space="preserve">Companion Volume </w:t>
      </w:r>
      <w:r w:rsidRPr="00E02ED8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72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2ED8" w:rsidP="00E02ED8"/>
    <w:sectPr w:rsidSect="00E02E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 w:rsidRPr="000C0F4C" w:rsidP="000C0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4C" w:rsidP="00E02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F4C" w:rsidP="00E02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0F4C" w:rsidP="00E02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ED8" w:rsidRPr="000C0F4C" w:rsidP="000C0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4C" w:rsidRPr="002D2AF8" w:rsidP="00E02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BSBOPS602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0F4C" w:rsidP="00E02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005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949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60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ED8"/>
  </w:style>
  <w:style w:type="character" w:customStyle="1" w:styleId="Heading1Char">
    <w:name w:val="Heading 1 Char"/>
    <w:basedOn w:val="DefaultParagraphFont"/>
    <w:link w:val="Heading1"/>
    <w:rsid w:val="00E02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E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E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2ED8"/>
    <w:rPr>
      <w:b/>
      <w:spacing w:val="0"/>
    </w:rPr>
  </w:style>
  <w:style w:type="paragraph" w:styleId="ListBullet2">
    <w:name w:val="List Bullet 2"/>
    <w:basedOn w:val="List2"/>
    <w:rsid w:val="00E02E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2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E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ED8"/>
    <w:rPr>
      <w:i/>
    </w:rPr>
  </w:style>
  <w:style w:type="paragraph" w:styleId="Caption">
    <w:name w:val="caption"/>
    <w:basedOn w:val="BodyText"/>
    <w:next w:val="Normal"/>
    <w:qFormat/>
    <w:rsid w:val="00E02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ED8"/>
  </w:style>
  <w:style w:type="paragraph" w:styleId="TableofFigures">
    <w:name w:val="table of figures"/>
    <w:basedOn w:val="Normal"/>
    <w:next w:val="Normal"/>
    <w:semiHidden/>
    <w:rsid w:val="00E02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E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2ED8"/>
    <w:rPr>
      <w:rFonts w:ascii="Wingdings" w:hAnsi="Wingdings"/>
    </w:rPr>
  </w:style>
  <w:style w:type="paragraph" w:customStyle="1" w:styleId="TableHeading">
    <w:name w:val="Table Heading"/>
    <w:basedOn w:val="HeadingBase"/>
    <w:rsid w:val="00E02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ED8"/>
    <w:rPr>
      <w:color w:val="0033CC"/>
      <w:u w:val="none"/>
    </w:rPr>
  </w:style>
  <w:style w:type="paragraph" w:customStyle="1" w:styleId="BodyTextRight">
    <w:name w:val="Body Text Right"/>
    <w:basedOn w:val="BodyText"/>
    <w:rsid w:val="00E02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E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ED8"/>
    <w:rPr>
      <w:sz w:val="32"/>
    </w:rPr>
  </w:style>
  <w:style w:type="paragraph" w:customStyle="1" w:styleId="HeadingProcedure">
    <w:name w:val="Heading Procedure"/>
    <w:basedOn w:val="HeadingBase"/>
    <w:next w:val="Normal"/>
    <w:rsid w:val="00E02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ED8"/>
    <w:pPr>
      <w:spacing w:before="60" w:after="60"/>
    </w:pPr>
  </w:style>
  <w:style w:type="paragraph" w:styleId="ListContinue">
    <w:name w:val="List Continue"/>
    <w:basedOn w:val="List"/>
    <w:rsid w:val="00E02ED8"/>
    <w:pPr>
      <w:ind w:firstLine="0"/>
    </w:pPr>
  </w:style>
  <w:style w:type="paragraph" w:customStyle="1" w:styleId="ListNote">
    <w:name w:val="List Note"/>
    <w:basedOn w:val="List"/>
    <w:rsid w:val="00E02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ED8"/>
    <w:rPr>
      <w:rFonts w:ascii="Courier New" w:hAnsi="Courier New"/>
    </w:rPr>
  </w:style>
  <w:style w:type="paragraph" w:customStyle="1" w:styleId="NoteBullet">
    <w:name w:val="Note Bullet"/>
    <w:basedOn w:val="Note"/>
    <w:rsid w:val="00E02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E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2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ED8"/>
    <w:rPr>
      <w:b/>
      <w:smallCaps/>
    </w:rPr>
  </w:style>
  <w:style w:type="paragraph" w:customStyle="1" w:styleId="TableListNumber">
    <w:name w:val="Table List Number"/>
    <w:basedOn w:val="ListNumber"/>
    <w:rsid w:val="00E02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ED8"/>
    <w:pPr>
      <w:numPr>
        <w:numId w:val="9"/>
      </w:numPr>
    </w:pPr>
  </w:style>
  <w:style w:type="paragraph" w:customStyle="1" w:styleId="ListAlpha2">
    <w:name w:val="List Alpha 2"/>
    <w:basedOn w:val="List2"/>
    <w:rsid w:val="00E02ED8"/>
    <w:pPr>
      <w:numPr>
        <w:numId w:val="8"/>
      </w:numPr>
    </w:pPr>
  </w:style>
  <w:style w:type="paragraph" w:styleId="List2">
    <w:name w:val="List 2"/>
    <w:basedOn w:val="BodyText"/>
    <w:rsid w:val="00E02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E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E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2ED8"/>
    <w:pPr>
      <w:numPr>
        <w:numId w:val="4"/>
      </w:numPr>
    </w:pPr>
  </w:style>
  <w:style w:type="paragraph" w:styleId="ListContinue2">
    <w:name w:val="List Continue 2"/>
    <w:basedOn w:val="List2"/>
    <w:rsid w:val="00E02ED8"/>
    <w:pPr>
      <w:ind w:firstLine="0"/>
    </w:pPr>
  </w:style>
  <w:style w:type="paragraph" w:styleId="ListContinue3">
    <w:name w:val="List Continue 3"/>
    <w:basedOn w:val="List3"/>
    <w:rsid w:val="00E02ED8"/>
    <w:pPr>
      <w:ind w:left="1021" w:firstLine="0"/>
    </w:pPr>
  </w:style>
  <w:style w:type="paragraph" w:styleId="ListContinue4">
    <w:name w:val="List Continue 4"/>
    <w:basedOn w:val="List4"/>
    <w:rsid w:val="00E02ED8"/>
    <w:pPr>
      <w:ind w:firstLine="0"/>
    </w:pPr>
  </w:style>
  <w:style w:type="paragraph" w:styleId="ListContinue5">
    <w:name w:val="List Continue 5"/>
    <w:basedOn w:val="List5"/>
    <w:rsid w:val="00E02ED8"/>
    <w:pPr>
      <w:ind w:firstLine="0"/>
    </w:pPr>
  </w:style>
  <w:style w:type="paragraph" w:styleId="ListNumber3">
    <w:name w:val="List Number 3"/>
    <w:basedOn w:val="List3"/>
    <w:rsid w:val="00E02ED8"/>
    <w:pPr>
      <w:numPr>
        <w:numId w:val="5"/>
      </w:numPr>
    </w:pPr>
  </w:style>
  <w:style w:type="paragraph" w:styleId="ListNumber4">
    <w:name w:val="List Number 4"/>
    <w:basedOn w:val="List4"/>
    <w:rsid w:val="00E02ED8"/>
    <w:pPr>
      <w:numPr>
        <w:numId w:val="6"/>
      </w:numPr>
    </w:pPr>
  </w:style>
  <w:style w:type="paragraph" w:styleId="ListNumber5">
    <w:name w:val="List Number 5"/>
    <w:basedOn w:val="List5"/>
    <w:rsid w:val="00E02ED8"/>
    <w:pPr>
      <w:numPr>
        <w:numId w:val="7"/>
      </w:numPr>
    </w:pPr>
  </w:style>
  <w:style w:type="paragraph" w:styleId="BlockText">
    <w:name w:val="Block Text"/>
    <w:basedOn w:val="Normal"/>
    <w:rsid w:val="00E02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ED8"/>
    <w:rPr>
      <w:sz w:val="16"/>
      <w:vertAlign w:val="superscript"/>
    </w:rPr>
  </w:style>
  <w:style w:type="character" w:customStyle="1" w:styleId="Symbols">
    <w:name w:val="Symbols"/>
    <w:basedOn w:val="DefaultParagraphFont"/>
    <w:rsid w:val="00E02ED8"/>
    <w:rPr>
      <w:rFonts w:ascii="Symbol" w:hAnsi="Symbol"/>
    </w:rPr>
  </w:style>
  <w:style w:type="character" w:customStyle="1" w:styleId="MenuOptions">
    <w:name w:val="Menu Options"/>
    <w:basedOn w:val="DefaultParagraphFont"/>
    <w:rsid w:val="00E02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ED8"/>
    <w:rPr>
      <w:b/>
    </w:rPr>
  </w:style>
  <w:style w:type="character" w:customStyle="1" w:styleId="Underlined">
    <w:name w:val="Underlined"/>
    <w:basedOn w:val="DefaultParagraphFont"/>
    <w:rsid w:val="00E02ED8"/>
    <w:rPr>
      <w:u w:val="single"/>
    </w:rPr>
  </w:style>
  <w:style w:type="paragraph" w:customStyle="1" w:styleId="TableBodyTextRight">
    <w:name w:val="Table Body Text Right"/>
    <w:basedOn w:val="TableBodyText"/>
    <w:rsid w:val="00E02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ED8"/>
    <w:rPr>
      <w:sz w:val="18"/>
    </w:rPr>
  </w:style>
  <w:style w:type="paragraph" w:customStyle="1" w:styleId="BodySmallRight">
    <w:name w:val="Body Small Right"/>
    <w:basedOn w:val="BodyTextRight"/>
    <w:rsid w:val="00E02ED8"/>
    <w:rPr>
      <w:sz w:val="18"/>
      <w:szCs w:val="18"/>
    </w:rPr>
  </w:style>
  <w:style w:type="paragraph" w:customStyle="1" w:styleId="MarginEdition">
    <w:name w:val="Margin Edition"/>
    <w:basedOn w:val="MarginNote"/>
    <w:rsid w:val="00E02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ED8"/>
    <w:rPr>
      <w:sz w:val="2"/>
      <w:szCs w:val="2"/>
    </w:rPr>
  </w:style>
  <w:style w:type="character" w:customStyle="1" w:styleId="Small">
    <w:name w:val="Small"/>
    <w:basedOn w:val="DefaultParagraphFont"/>
    <w:rsid w:val="00E02ED8"/>
    <w:rPr>
      <w:sz w:val="16"/>
    </w:rPr>
  </w:style>
  <w:style w:type="paragraph" w:customStyle="1" w:styleId="WideTable">
    <w:name w:val="Wide Table"/>
    <w:basedOn w:val="Normal"/>
    <w:rsid w:val="00E02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ED8"/>
  </w:style>
  <w:style w:type="paragraph" w:styleId="Quote">
    <w:name w:val="Quote"/>
    <w:basedOn w:val="Heading1"/>
    <w:link w:val="QuoteChar"/>
    <w:qFormat/>
    <w:rsid w:val="00E02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ED8"/>
    <w:pPr>
      <w:pageBreakBefore/>
    </w:pPr>
  </w:style>
  <w:style w:type="paragraph" w:customStyle="1" w:styleId="Border">
    <w:name w:val="Border"/>
    <w:basedOn w:val="Normal"/>
    <w:qFormat/>
    <w:rsid w:val="00E02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ED8"/>
    <w:rPr>
      <w:u w:val="single"/>
    </w:rPr>
  </w:style>
  <w:style w:type="character" w:customStyle="1" w:styleId="BoldandItalics">
    <w:name w:val="Bold and Italics"/>
    <w:qFormat/>
    <w:rsid w:val="00E02ED8"/>
    <w:rPr>
      <w:b/>
      <w:i/>
      <w:u w:val="none"/>
    </w:rPr>
  </w:style>
  <w:style w:type="paragraph" w:styleId="BalloonText">
    <w:name w:val="Balloon Text"/>
    <w:basedOn w:val="Normal"/>
    <w:link w:val="BalloonTextChar"/>
    <w:rsid w:val="00E02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ED8"/>
    <w:pPr>
      <w:spacing w:before="0" w:after="0"/>
    </w:pPr>
  </w:style>
  <w:style w:type="paragraph" w:customStyle="1" w:styleId="BodyTextBold">
    <w:name w:val="Body Text Bold"/>
    <w:basedOn w:val="BodyText"/>
    <w:qFormat/>
    <w:rsid w:val="00E02ED8"/>
    <w:rPr>
      <w:b/>
    </w:rPr>
  </w:style>
  <w:style w:type="character" w:styleId="Hyperlink">
    <w:name w:val="Hyperlink"/>
    <w:basedOn w:val="DefaultParagraphFont"/>
    <w:uiPriority w:val="99"/>
    <w:unhideWhenUsed/>
    <w:rsid w:val="000C0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2634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BSBOPS602 Monitor corporate governance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