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4DE" w:rsidP="00E41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BSBOPS504 Manage business risk</w:t>
      </w:r>
      <w:r>
        <w:fldChar w:fldCharType="end"/>
      </w:r>
    </w:p>
    <w:p w:rsidR="00E414DE" w:rsidP="00E414DE">
      <w:pPr>
        <w:pStyle w:val="Version"/>
        <w:sectPr w:rsidSect="00AF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093" w:rsidP="00AF5093">
      <w:pPr>
        <w:pStyle w:val="SuperHeading"/>
      </w:pPr>
      <w:r w:rsidRPr="00AF5093">
        <w:t>BSBOPS504 Manage business risk</w:t>
      </w:r>
    </w:p>
    <w:p w:rsidR="00000000" w:rsidRPr="00AF5093" w:rsidP="00AF5093">
      <w:pPr>
        <w:pStyle w:val="Heading1"/>
      </w:pPr>
      <w:bookmarkStart w:id="1" w:name="O_1125268"/>
      <w:bookmarkEnd w:id="1"/>
      <w:r w:rsidRPr="00AF509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F50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rPr>
                <w:rStyle w:val="SpecialBold"/>
              </w:rPr>
              <w:t>Release</w:t>
            </w:r>
            <w:r w:rsidRPr="00AF509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rPr>
                <w:rStyle w:val="SpecialBold"/>
              </w:rPr>
              <w:t>Comments</w:t>
            </w:r>
            <w:r w:rsidRPr="00AF5093">
              <w:t> </w:t>
            </w:r>
          </w:p>
        </w:tc>
      </w:tr>
      <w:tr w:rsidTr="00AF50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t>This version first released with BSB Business Services Training Package Version 7.0.</w:t>
            </w:r>
          </w:p>
        </w:tc>
      </w:tr>
    </w:tbl>
    <w:p w:rsidR="00000000" w:rsidRPr="00AF5093" w:rsidP="00AF5093">
      <w:pPr>
        <w:pStyle w:val="BodyText"/>
      </w:pP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2" w:name="O_1125273"/>
      <w:bookmarkEnd w:id="2"/>
      <w:r w:rsidRPr="00AF5093">
        <w:t>Application</w:t>
      </w:r>
    </w:p>
    <w:p w:rsidR="00000000" w:rsidRPr="00AF5093" w:rsidP="00E414DE">
      <w:pPr>
        <w:pStyle w:val="BodyText"/>
      </w:pPr>
      <w:r w:rsidRPr="00AF5093">
        <w:t>This unit describes skills and knowledge required to manage business risks in a range o</w:t>
      </w:r>
      <w:r w:rsidRPr="00AF5093">
        <w:t>f contexts across an organisation or for a specific business unit or area in any industry setting.</w:t>
      </w:r>
    </w:p>
    <w:p w:rsidR="00000000" w:rsidRPr="00AF5093" w:rsidP="00E414DE">
      <w:pPr>
        <w:pStyle w:val="BodyText"/>
      </w:pPr>
      <w:r w:rsidRPr="00AF5093">
        <w:t>The unit applies to individuals who are working in positions of authority and who are approved to implement change across the organisation, business unit, pr</w:t>
      </w:r>
      <w:r w:rsidRPr="00AF5093">
        <w:t>ogram or project area. They may or may not have responsibility for directly supervising others.</w:t>
      </w:r>
    </w:p>
    <w:p w:rsidR="00000000" w:rsidRPr="00AF5093" w:rsidP="00E414DE">
      <w:pPr>
        <w:pStyle w:val="BodyText"/>
      </w:pPr>
      <w:r w:rsidRPr="00AF5093">
        <w:t>No licensing, legislative or certification requirements apply to this unit at the time of publication.</w:t>
      </w:r>
    </w:p>
    <w:p w:rsidR="00000000" w:rsidRPr="00AF5093" w:rsidP="00AF5093">
      <w:pPr>
        <w:pStyle w:val="Heading1"/>
      </w:pPr>
      <w:bookmarkStart w:id="3" w:name="O_1125272"/>
      <w:bookmarkEnd w:id="3"/>
      <w:r w:rsidRPr="00AF5093">
        <w:t>Unit Sector</w:t>
      </w:r>
    </w:p>
    <w:p w:rsidR="00000000" w:rsidRPr="00AF5093" w:rsidP="00E414DE">
      <w:pPr>
        <w:pStyle w:val="BodyText"/>
      </w:pPr>
      <w:r w:rsidRPr="00AF5093">
        <w:t>Business Competence – Busi</w:t>
      </w:r>
      <w:r w:rsidRPr="00AF5093">
        <w:t>ness Operations</w:t>
      </w:r>
    </w:p>
    <w:p w:rsidR="00000000" w:rsidRPr="00AF5093" w:rsidP="00AF5093">
      <w:pPr>
        <w:pStyle w:val="Heading1"/>
      </w:pPr>
      <w:bookmarkStart w:id="4" w:name="O_1125271"/>
      <w:bookmarkEnd w:id="4"/>
      <w:r w:rsidRPr="00AF509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rPr>
                <w:rStyle w:val="SpecialBold"/>
              </w:rPr>
              <w:t>PERFORMANCE CRITERIA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"/>
              <w:rPr>
                <w:lang w:val="en-NZ"/>
              </w:rPr>
            </w:pPr>
            <w:r w:rsidRPr="00AF5093">
              <w:t>1. Establish risk context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"/>
            </w:pPr>
            <w:r w:rsidRPr="00AF5093">
              <w:t xml:space="preserve">1.1 Evaluate organisational processes, procedures and requirements and determine scope for risk management process </w:t>
            </w:r>
          </w:p>
          <w:p w:rsidR="00000000" w:rsidRPr="00AF5093" w:rsidP="00AF5093">
            <w:pPr>
              <w:pStyle w:val="List"/>
            </w:pPr>
            <w:r w:rsidRPr="00AF5093">
              <w:t xml:space="preserve">1.2 Review strengths and weaknesses of existing arrangements </w:t>
            </w:r>
          </w:p>
          <w:p w:rsidR="00000000" w:rsidRPr="00AF5093" w:rsidP="00AF5093">
            <w:pPr>
              <w:pStyle w:val="List"/>
            </w:pPr>
            <w:r w:rsidRPr="00AF5093">
              <w:t>1.3 Document critical success factors, goals and obj</w:t>
            </w:r>
            <w:r w:rsidRPr="00AF5093">
              <w:t xml:space="preserve">ectives for area included in scope </w:t>
            </w:r>
          </w:p>
          <w:p w:rsidR="00000000" w:rsidP="00AF5093">
            <w:pPr>
              <w:pStyle w:val="List"/>
              <w:rPr>
                <w:lang w:val="en-NZ"/>
              </w:rPr>
            </w:pPr>
            <w:r w:rsidRPr="00AF5093">
              <w:t xml:space="preserve">1.4 Communicate risk management process to relevant stakeholders 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"/>
              <w:rPr>
                <w:lang w:val="en-NZ"/>
              </w:rPr>
            </w:pPr>
            <w:r w:rsidRPr="00AF5093">
              <w:t>2. Identify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"/>
            </w:pPr>
            <w:r w:rsidRPr="00AF5093">
              <w:t>2.1 Invite stakeholders to assist in the identification of risks</w:t>
            </w:r>
          </w:p>
          <w:p w:rsidR="00000000" w:rsidRPr="00AF5093" w:rsidP="00AF5093">
            <w:pPr>
              <w:pStyle w:val="List"/>
            </w:pPr>
            <w:r w:rsidRPr="00AF5093">
              <w:t>2.2 Research risks that may apply to scope</w:t>
            </w:r>
          </w:p>
          <w:p w:rsidR="00000000" w:rsidP="00AF5093">
            <w:pPr>
              <w:pStyle w:val="List"/>
              <w:rPr>
                <w:lang w:val="en-NZ"/>
              </w:rPr>
            </w:pPr>
            <w:r w:rsidRPr="00AF5093">
              <w:t>2.3 Document risks that apply to the scope, in consultation with relevant parties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"/>
              <w:rPr>
                <w:lang w:val="en-NZ"/>
              </w:rPr>
            </w:pPr>
            <w:r w:rsidRPr="00AF5093">
              <w:t>3. Analyse risks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"/>
            </w:pPr>
            <w:r w:rsidRPr="00AF5093">
              <w:t>3.1 Assess likelihood of risks occurring</w:t>
            </w:r>
          </w:p>
          <w:p w:rsidR="00000000" w:rsidRPr="00AF5093" w:rsidP="00AF5093">
            <w:pPr>
              <w:pStyle w:val="List"/>
            </w:pPr>
            <w:r w:rsidRPr="00AF5093">
              <w:t>3.2 Assess impact or consequence if risks occur</w:t>
            </w:r>
          </w:p>
          <w:p w:rsidR="00000000" w:rsidP="00AF5093">
            <w:pPr>
              <w:pStyle w:val="List"/>
              <w:rPr>
                <w:lang w:val="en-NZ"/>
              </w:rPr>
            </w:pPr>
            <w:r w:rsidRPr="00AF5093">
              <w:t>3.3 Evaluate and prioritise risks for treatment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"/>
              <w:rPr>
                <w:lang w:val="en-NZ"/>
              </w:rPr>
            </w:pPr>
            <w:r w:rsidRPr="00AF5093">
              <w:t>4. Select and impl</w:t>
            </w:r>
            <w:r w:rsidRPr="00AF5093">
              <w:t>ement treatments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"/>
            </w:pPr>
            <w:r w:rsidRPr="00AF5093">
              <w:t>4.1 Determine and select from options for treating risks</w:t>
            </w:r>
          </w:p>
          <w:p w:rsidR="00000000" w:rsidRPr="00AF5093" w:rsidP="00AF5093">
            <w:pPr>
              <w:pStyle w:val="List"/>
            </w:pPr>
            <w:r w:rsidRPr="00AF5093">
              <w:t>4.2 Develop action plan for implementing risk treatment</w:t>
            </w:r>
          </w:p>
          <w:p w:rsidR="00000000" w:rsidRPr="00AF5093" w:rsidP="00AF5093">
            <w:pPr>
              <w:pStyle w:val="List"/>
            </w:pPr>
            <w:r w:rsidRPr="00AF5093">
              <w:t>4.3 Communicate risk management processes to relevant parties</w:t>
            </w:r>
          </w:p>
          <w:p w:rsidR="00000000" w:rsidRPr="00AF5093" w:rsidP="00AF5093">
            <w:pPr>
              <w:pStyle w:val="List"/>
            </w:pPr>
            <w:r w:rsidRPr="00AF5093">
              <w:t>4.4 Implement action plan according to organisational policies a</w:t>
            </w:r>
            <w:r w:rsidRPr="00AF5093">
              <w:t>nd procedures</w:t>
            </w:r>
          </w:p>
          <w:p w:rsidR="00000000" w:rsidRPr="00AF5093" w:rsidP="00AF5093">
            <w:pPr>
              <w:pStyle w:val="List"/>
            </w:pPr>
            <w:r w:rsidRPr="00AF5093">
              <w:t>4.5 Monitor and evaluate risk management process</w:t>
            </w:r>
          </w:p>
        </w:tc>
      </w:tr>
    </w:tbl>
    <w:p w:rsidR="00000000" w:rsidRPr="00AF5093" w:rsidP="00AF5093">
      <w:pPr>
        <w:pStyle w:val="List"/>
      </w:pP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5" w:name="O_1125270"/>
      <w:bookmarkEnd w:id="5"/>
      <w:r w:rsidRPr="00AF5093">
        <w:t>Foundation Skills</w:t>
      </w:r>
    </w:p>
    <w:p w:rsidR="00000000" w:rsidRPr="00E414DE" w:rsidP="00E414DE">
      <w:pPr>
        <w:pStyle w:val="BodyText"/>
        <w:rPr>
          <w:i/>
        </w:rPr>
      </w:pPr>
      <w:r w:rsidRPr="00E414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6"/>
        <w:gridCol w:w="6992"/>
      </w:tblGrid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rPr>
                <w:rStyle w:val="SpecialBold"/>
              </w:rPr>
              <w:t>Skill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rPr>
                <w:rStyle w:val="SpecialBold"/>
              </w:rPr>
              <w:t>Description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Reading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Bullet"/>
            </w:pPr>
            <w:r w:rsidRPr="00AF5093">
              <w:t>Synthesises a variety of relatively complex texts</w:t>
            </w:r>
          </w:p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Gathers, interpret</w:t>
            </w:r>
            <w:r w:rsidRPr="00AF5093">
              <w:t xml:space="preserve">s and analyses textual information from a range of sources to identify relevant information 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Writing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Develops textual material and organises content in a manner that effectively documents risk management analysis and assessment priorities and processes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Oral communication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Participates in interactions with stakeholders using questioning and listening to elicit opinions, and to confirm and clarify understanding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Numeracy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Uses numerical tools to assess risk and uses numerical data to review plans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Teamwork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Bullet"/>
            </w:pPr>
            <w:r w:rsidRPr="00AF5093">
              <w:t>Selects appropriate conventions and protocols when communicating with stakeholders about risk management</w:t>
            </w:r>
          </w:p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Consults and negotiates with stakeholders about risk management processes and outcomes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 xml:space="preserve">Planning and organising 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Bullet"/>
            </w:pPr>
            <w:r w:rsidRPr="00AF5093">
              <w:t>Sequences and schedules a range of routine and complex activities, monitors implementation, evaluates processes and manages relevant communication</w:t>
            </w:r>
          </w:p>
          <w:p w:rsidR="00000000" w:rsidRPr="00AF5093" w:rsidP="00AF5093">
            <w:pPr>
              <w:pStyle w:val="ListBullet"/>
            </w:pPr>
            <w:r w:rsidRPr="00AF5093">
              <w:t>Systematically analyses information to decide on appropriate risk management treatments</w:t>
            </w:r>
          </w:p>
          <w:p w:rsidR="00000000" w:rsidP="00AF5093">
            <w:pPr>
              <w:pStyle w:val="ListBullet"/>
              <w:rPr>
                <w:lang w:val="en-NZ"/>
              </w:rPr>
            </w:pPr>
            <w:r w:rsidRPr="00AF5093">
              <w:t>Refers to organisatio</w:t>
            </w:r>
            <w:r w:rsidRPr="00AF5093">
              <w:t>nal processes, procedures and requirements when making decisions about risk management</w:t>
            </w:r>
          </w:p>
        </w:tc>
      </w:tr>
      <w:tr w:rsidTr="00AF5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Technology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ListBullet"/>
            </w:pPr>
            <w:r w:rsidRPr="00AF5093">
              <w:t xml:space="preserve">Uses digital technologies and systems to access information, </w:t>
            </w:r>
            <w:r w:rsidRPr="00AF5093">
              <w:t>document plans and communicate with others</w:t>
            </w:r>
          </w:p>
        </w:tc>
      </w:tr>
    </w:tbl>
    <w:p w:rsidR="00000000" w:rsidRPr="00AF5093" w:rsidP="00AF5093">
      <w:pPr>
        <w:pStyle w:val="BodyText"/>
      </w:pP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6" w:name="O_1125269"/>
      <w:bookmarkEnd w:id="6"/>
      <w:r w:rsidRPr="00AF5093">
        <w:t>Unit Mapping Information</w:t>
      </w:r>
    </w:p>
    <w:p w:rsidR="00000000" w:rsidRPr="00AF5093" w:rsidP="00E414DE">
      <w:pPr>
        <w:pStyle w:val="BodyText"/>
      </w:pPr>
      <w:r w:rsidRPr="00AF5093">
        <w:t>Supers</w:t>
      </w:r>
      <w:r w:rsidRPr="00AF5093">
        <w:t>edes and is equivalent to BSBRSK501 Manage risk.</w:t>
      </w:r>
    </w:p>
    <w:p w:rsidR="00000000" w:rsidRPr="00AF5093" w:rsidP="00AF5093">
      <w:pPr>
        <w:pStyle w:val="Heading1"/>
      </w:pPr>
      <w:bookmarkStart w:id="7" w:name="O_1125262"/>
      <w:bookmarkEnd w:id="7"/>
      <w:r w:rsidRPr="00AF5093">
        <w:t>Links</w:t>
      </w:r>
    </w:p>
    <w:p w:rsidR="00000000" w:rsidRPr="00AF5093" w:rsidP="00E414DE">
      <w:pPr>
        <w:pStyle w:val="BodyText"/>
      </w:pPr>
      <w:r w:rsidRPr="00AF50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58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5093" w:rsidP="00E414DE">
      <w:pPr>
        <w:pStyle w:val="BodyText"/>
        <w:sectPr w:rsidSect="00AF50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093" w:rsidP="00AF5093">
      <w:pPr>
        <w:pStyle w:val="SuperHeading"/>
      </w:pPr>
      <w:r w:rsidRPr="00AF5093">
        <w:t>Assessment Requirements for BSBOPS504 Manage business risk</w:t>
      </w:r>
    </w:p>
    <w:p w:rsidR="00000000" w:rsidRPr="00AF5093" w:rsidP="00AF5093">
      <w:pPr>
        <w:pStyle w:val="Heading1"/>
      </w:pPr>
      <w:bookmarkStart w:id="8" w:name="O_1125264"/>
      <w:bookmarkEnd w:id="8"/>
      <w:r w:rsidRPr="00AF509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F50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rPr>
                <w:rStyle w:val="SpecialBold"/>
              </w:rPr>
              <w:t>Release</w:t>
            </w:r>
            <w:r w:rsidRPr="00AF509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rPr>
                <w:rStyle w:val="SpecialBold"/>
              </w:rPr>
              <w:t>Comments</w:t>
            </w:r>
            <w:r w:rsidRPr="00AF5093">
              <w:t> </w:t>
            </w:r>
          </w:p>
        </w:tc>
      </w:tr>
      <w:tr w:rsidTr="00AF50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093">
            <w:pPr>
              <w:pStyle w:val="BodyText"/>
              <w:rPr>
                <w:lang w:val="en-NZ"/>
              </w:rPr>
            </w:pPr>
            <w:r w:rsidRPr="00AF509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093" w:rsidP="00AF5093">
            <w:pPr>
              <w:pStyle w:val="BodyText"/>
            </w:pPr>
            <w:r w:rsidRPr="00AF5093">
              <w:t>This version first released with BSB Business Services Training Package Version 7.0.</w:t>
            </w:r>
          </w:p>
        </w:tc>
      </w:tr>
    </w:tbl>
    <w:p w:rsidR="00000000" w:rsidRPr="00AF5093" w:rsidP="00AF5093">
      <w:pPr>
        <w:pStyle w:val="BodyText"/>
      </w:pP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9" w:name="O_1125267"/>
      <w:bookmarkEnd w:id="9"/>
      <w:r w:rsidRPr="00AF5093">
        <w:t>Performance Evidence</w:t>
      </w:r>
    </w:p>
    <w:p w:rsidR="00000000" w:rsidRPr="00AF5093" w:rsidP="00E414DE">
      <w:pPr>
        <w:pStyle w:val="BodyText"/>
      </w:pPr>
      <w:r w:rsidRPr="00AF5093">
        <w:t>The candidate must demonstrate the ability to complete the tasks outlined in the elements, performance criteria and foundation skills of this unit, including evidence of the ability to:</w:t>
      </w:r>
    </w:p>
    <w:p w:rsidR="00000000" w:rsidRPr="00AF5093" w:rsidP="00AF5093">
      <w:pPr>
        <w:pStyle w:val="ListBullet"/>
      </w:pPr>
      <w:r w:rsidRPr="00AF5093">
        <w:t>lead at least one risk management process for an</w:t>
      </w:r>
      <w:r w:rsidRPr="00AF5093">
        <w:t xml:space="preserve"> organisation or work area.</w:t>
      </w:r>
    </w:p>
    <w:p w:rsidR="00000000" w:rsidRPr="00AF5093" w:rsidP="00E414DE">
      <w:pPr>
        <w:pStyle w:val="BodyText"/>
      </w:pPr>
      <w:r w:rsidRPr="00AF5093">
        <w:t>In the course of the above, the candidate must:</w:t>
      </w:r>
    </w:p>
    <w:p w:rsidR="00000000" w:rsidRPr="00AF5093" w:rsidP="00AF5093">
      <w:pPr>
        <w:pStyle w:val="ListBullet"/>
      </w:pPr>
      <w:r w:rsidRPr="00AF5093">
        <w:t>analyse information from a range of sources to identify the scope and context of the risk management process, including:</w:t>
      </w:r>
    </w:p>
    <w:p w:rsidR="00000000" w:rsidRPr="00AF5093" w:rsidP="00AF5093">
      <w:pPr>
        <w:pStyle w:val="ListBullet2"/>
      </w:pPr>
      <w:r w:rsidRPr="00AF5093">
        <w:t>stakeholder analysis</w:t>
      </w:r>
    </w:p>
    <w:p w:rsidR="00000000" w:rsidRPr="00AF5093" w:rsidP="00AF5093">
      <w:pPr>
        <w:pStyle w:val="ListBullet2"/>
      </w:pPr>
      <w:r w:rsidRPr="00AF5093">
        <w:t>political, economic, social, legal, technological and policy context</w:t>
      </w:r>
    </w:p>
    <w:p w:rsidR="00000000" w:rsidRPr="00AF5093" w:rsidP="00AF5093">
      <w:pPr>
        <w:pStyle w:val="ListBullet2"/>
      </w:pPr>
      <w:r w:rsidRPr="00AF5093">
        <w:t>current arrangements</w:t>
      </w:r>
    </w:p>
    <w:p w:rsidR="00000000" w:rsidRPr="00AF5093" w:rsidP="00AF5093">
      <w:pPr>
        <w:pStyle w:val="ListBullet2"/>
      </w:pPr>
      <w:r w:rsidRPr="00AF5093">
        <w:t>objectives and critical success factors for the area included in scope</w:t>
      </w:r>
    </w:p>
    <w:p w:rsidR="00000000" w:rsidRPr="00AF5093" w:rsidP="00AF5093">
      <w:pPr>
        <w:pStyle w:val="ListBullet2"/>
      </w:pPr>
      <w:r w:rsidRPr="00AF5093">
        <w:t>risks that may apply to scope</w:t>
      </w:r>
    </w:p>
    <w:p w:rsidR="00000000" w:rsidRPr="00AF5093" w:rsidP="00AF5093">
      <w:pPr>
        <w:pStyle w:val="ListBullet"/>
      </w:pPr>
      <w:r w:rsidRPr="00AF5093">
        <w:t>consult and communicate with stakeholders to identify and assess</w:t>
      </w:r>
      <w:r w:rsidRPr="00AF5093">
        <w:t xml:space="preserve"> risks, determine appropriate risk treatment actions and priorities and explain the risk management processes</w:t>
      </w:r>
    </w:p>
    <w:p w:rsidR="00000000" w:rsidRPr="00AF5093" w:rsidP="00AF5093">
      <w:pPr>
        <w:pStyle w:val="ListBullet"/>
      </w:pPr>
      <w:r w:rsidRPr="00AF5093">
        <w:t>develop and implement an action plan to treat risks</w:t>
      </w:r>
    </w:p>
    <w:p w:rsidR="00000000" w:rsidRPr="00AF5093" w:rsidP="00AF5093">
      <w:pPr>
        <w:pStyle w:val="ListBullet"/>
      </w:pPr>
      <w:r w:rsidRPr="00AF5093">
        <w:t>monitor and evaluate the action plan and risk management process</w:t>
      </w:r>
    </w:p>
    <w:p w:rsidR="00000000" w:rsidRPr="00AF5093" w:rsidP="00AF5093">
      <w:pPr>
        <w:pStyle w:val="ListBullet"/>
      </w:pPr>
      <w:r w:rsidRPr="00AF5093">
        <w:t>maintain documentation.</w:t>
      </w: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10" w:name="O_1125266"/>
      <w:bookmarkEnd w:id="10"/>
      <w:r w:rsidRPr="00AF5093">
        <w:t>Knowledge Evidence</w:t>
      </w:r>
    </w:p>
    <w:p w:rsidR="00000000" w:rsidRPr="00AF5093" w:rsidP="00E414DE">
      <w:pPr>
        <w:pStyle w:val="BodyText"/>
      </w:pPr>
      <w:r w:rsidRPr="00AF5093">
        <w:t>The candidate must be able to demonstrate knowledge to complete the tasks outlined in the elements, performance criteria and foundation skills of this unit, including knowledge of:</w:t>
      </w:r>
    </w:p>
    <w:p w:rsidR="00000000" w:rsidRPr="00AF5093" w:rsidP="00AF5093">
      <w:pPr>
        <w:pStyle w:val="ListBullet"/>
      </w:pPr>
      <w:r w:rsidRPr="00AF5093">
        <w:t>legislative and regulatory context of</w:t>
      </w:r>
      <w:r w:rsidRPr="00AF5093">
        <w:t xml:space="preserve"> the organisation in relation to risk management</w:t>
      </w:r>
    </w:p>
    <w:p w:rsidR="00000000" w:rsidRPr="00AF5093" w:rsidP="00AF5093">
      <w:pPr>
        <w:pStyle w:val="ListBullet"/>
      </w:pPr>
      <w:r w:rsidRPr="00AF5093">
        <w:t>organisational policies, procedures and processes for risk management, including document storage</w:t>
      </w:r>
    </w:p>
    <w:p w:rsidR="00000000" w:rsidRPr="00AF5093" w:rsidP="00AF5093">
      <w:pPr>
        <w:pStyle w:val="ListBullet"/>
      </w:pPr>
      <w:r w:rsidRPr="00AF5093">
        <w:t>types of business risks</w:t>
      </w:r>
    </w:p>
    <w:p w:rsidR="00000000" w:rsidRPr="00AF5093" w:rsidP="00AF5093">
      <w:pPr>
        <w:pStyle w:val="ListBullet"/>
      </w:pPr>
      <w:r w:rsidRPr="00AF5093">
        <w:t>options for treating risks</w:t>
      </w:r>
    </w:p>
    <w:p w:rsidR="00000000" w:rsidRPr="00AF5093" w:rsidP="00AF5093">
      <w:pPr>
        <w:pStyle w:val="ListBullet"/>
      </w:pPr>
      <w:r w:rsidRPr="00AF5093">
        <w:t>risk management process</w:t>
      </w:r>
    </w:p>
    <w:p w:rsidR="00000000" w:rsidRPr="00AF5093" w:rsidP="00AF5093">
      <w:pPr>
        <w:pStyle w:val="ListBullet"/>
      </w:pPr>
      <w:r w:rsidRPr="00AF5093">
        <w:t>purpose and key elements of curren</w:t>
      </w:r>
      <w:r w:rsidRPr="00AF5093">
        <w:t>t risk management standards</w:t>
      </w:r>
    </w:p>
    <w:p w:rsidR="00000000" w:rsidRPr="00AF5093" w:rsidP="00AF5093">
      <w:pPr>
        <w:pStyle w:val="ListBullet"/>
      </w:pPr>
      <w:r w:rsidRPr="00AF5093">
        <w:t>tools and techniques to identify risks to scope risk management processes.</w:t>
      </w:r>
    </w:p>
    <w:p w:rsidR="00000000" w:rsidRPr="00AF5093" w:rsidP="00AF5093">
      <w:pPr>
        <w:pStyle w:val="AllowPageBreak"/>
      </w:pPr>
    </w:p>
    <w:p w:rsidR="00000000" w:rsidRPr="00AF5093" w:rsidP="00AF5093">
      <w:pPr>
        <w:pStyle w:val="Heading1"/>
      </w:pPr>
      <w:bookmarkStart w:id="11" w:name="O_1125265"/>
      <w:bookmarkEnd w:id="11"/>
      <w:r w:rsidRPr="00AF5093">
        <w:t>Assessment Conditions</w:t>
      </w:r>
    </w:p>
    <w:p w:rsidR="00000000" w:rsidRPr="00AF5093" w:rsidP="00E414DE">
      <w:pPr>
        <w:pStyle w:val="BodyText"/>
      </w:pPr>
      <w:r w:rsidRPr="00AF5093">
        <w:t>Skills in this unit must be demonstrated in a workplace or simulated environment where the conditions are typica</w:t>
      </w:r>
      <w:r w:rsidRPr="00AF5093">
        <w:t>l of those in a working environment in this industry.</w:t>
      </w:r>
    </w:p>
    <w:p w:rsidR="00000000" w:rsidRPr="00AF5093" w:rsidP="00E414DE">
      <w:pPr>
        <w:pStyle w:val="BodyText"/>
      </w:pPr>
      <w:r w:rsidRPr="00AF5093">
        <w:t xml:space="preserve">This includes access to: </w:t>
      </w:r>
    </w:p>
    <w:p w:rsidR="00000000" w:rsidRPr="00AF5093" w:rsidP="00AF5093">
      <w:pPr>
        <w:pStyle w:val="ListBullet"/>
      </w:pPr>
      <w:r w:rsidRPr="00AF5093">
        <w:t xml:space="preserve">legislation, regulations, standards and codes relating to risk management </w:t>
      </w:r>
    </w:p>
    <w:p w:rsidR="00000000" w:rsidRPr="00AF5093" w:rsidP="00AF5093">
      <w:pPr>
        <w:pStyle w:val="ListBullet"/>
      </w:pPr>
      <w:r w:rsidRPr="00AF5093">
        <w:t>workplace documentation and resources relating to risk management.</w:t>
      </w:r>
    </w:p>
    <w:p w:rsidR="00000000" w:rsidRPr="00AF5093" w:rsidP="00AF5093">
      <w:pPr>
        <w:pStyle w:val="BodyText"/>
      </w:pPr>
    </w:p>
    <w:p w:rsidR="00000000" w:rsidRPr="00AF5093" w:rsidP="00E414DE">
      <w:pPr>
        <w:pStyle w:val="BodyText"/>
      </w:pPr>
      <w:r w:rsidRPr="00AF5093">
        <w:t>Assessors of this unit must sati</w:t>
      </w:r>
      <w:r w:rsidRPr="00AF5093">
        <w:t>sfy the requirements for assessors in applicable vocational education and training legislation, frameworks and/or standards.</w:t>
      </w:r>
    </w:p>
    <w:p w:rsidR="00000000" w:rsidRPr="00AF5093" w:rsidP="00AF5093">
      <w:pPr>
        <w:pStyle w:val="Heading1"/>
      </w:pPr>
      <w:bookmarkStart w:id="12" w:name="O_1125263"/>
      <w:bookmarkEnd w:id="12"/>
      <w:r w:rsidRPr="00AF5093">
        <w:t>Links</w:t>
      </w:r>
    </w:p>
    <w:p w:rsidR="00000000" w:rsidRPr="00AF5093" w:rsidP="00E414DE">
      <w:pPr>
        <w:pStyle w:val="BodyText"/>
      </w:pPr>
      <w:r w:rsidRPr="00AF50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58A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5093" w:rsidP="00AF5093"/>
    <w:sectPr w:rsidSect="00AF50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 w:rsidRPr="00E414DE" w:rsidP="00E41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E" w:rsidP="00AF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4DE" w:rsidP="00AF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14DE" w:rsidP="00AF50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 w:rsidP="00AF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14DE">
      <w:t>Approved</w:t>
    </w:r>
    <w:r w:rsidR="00E41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1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14DE">
      <w:rPr>
        <w:noProof/>
      </w:rPr>
      <w:t>4</w:t>
    </w:r>
    <w:r>
      <w:rPr>
        <w:noProof/>
      </w:rPr>
      <w:fldChar w:fldCharType="end"/>
    </w:r>
  </w:p>
  <w:p w:rsidR="00AF5093" w:rsidP="00AF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1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14DE">
      <w:t>Future Skills Organisation</w:t>
    </w:r>
    <w:r w:rsidR="00E414DE">
      <w:fldChar w:fldCharType="end"/>
    </w:r>
  </w:p>
  <w:p w:rsidR="00AF5093" w:rsidP="00AF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093" w:rsidRPr="00E414DE" w:rsidP="00E41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E" w:rsidRPr="002D2AF8" w:rsidP="00AF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BSBOPS504 Manage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14DE" w:rsidP="00AF50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093" w:rsidRPr="002D2AF8" w:rsidP="00AF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14DE">
      <w:t>BSBOPS504 Manage business risk</w:t>
    </w:r>
    <w:r w:rsidR="00E41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14DE">
      <w:rPr>
        <w:noProof/>
      </w:rPr>
      <w:t>2 March 2025</w:t>
    </w:r>
    <w:r>
      <w:fldChar w:fldCharType="end"/>
    </w:r>
  </w:p>
  <w:p w:rsidR="00AF5093" w:rsidP="00AF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CB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28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8F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093"/>
  </w:style>
  <w:style w:type="character" w:customStyle="1" w:styleId="Heading1Char">
    <w:name w:val="Heading 1 Char"/>
    <w:basedOn w:val="DefaultParagraphFont"/>
    <w:link w:val="Heading1"/>
    <w:rsid w:val="00AF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0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5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5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093"/>
    <w:rPr>
      <w:b/>
      <w:spacing w:val="0"/>
    </w:rPr>
  </w:style>
  <w:style w:type="paragraph" w:styleId="ListBullet2">
    <w:name w:val="List Bullet 2"/>
    <w:basedOn w:val="List2"/>
    <w:rsid w:val="00AF50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093"/>
    <w:rPr>
      <w:i/>
    </w:rPr>
  </w:style>
  <w:style w:type="paragraph" w:customStyle="1" w:styleId="SuperHeading">
    <w:name w:val="SuperHeading"/>
    <w:basedOn w:val="Normal"/>
    <w:rsid w:val="00AF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0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093"/>
  </w:style>
  <w:style w:type="paragraph" w:styleId="TableofFigures">
    <w:name w:val="table of figures"/>
    <w:basedOn w:val="Normal"/>
    <w:next w:val="Normal"/>
    <w:semiHidden/>
    <w:rsid w:val="00AF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093"/>
    <w:rPr>
      <w:rFonts w:ascii="Wingdings" w:hAnsi="Wingdings"/>
    </w:rPr>
  </w:style>
  <w:style w:type="paragraph" w:customStyle="1" w:styleId="TableHeading">
    <w:name w:val="Table Heading"/>
    <w:basedOn w:val="HeadingBase"/>
    <w:rsid w:val="00AF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093"/>
    <w:rPr>
      <w:color w:val="0033CC"/>
      <w:u w:val="none"/>
    </w:rPr>
  </w:style>
  <w:style w:type="paragraph" w:customStyle="1" w:styleId="BodyTextRight">
    <w:name w:val="Body Text Right"/>
    <w:basedOn w:val="BodyText"/>
    <w:rsid w:val="00AF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093"/>
    <w:rPr>
      <w:sz w:val="32"/>
    </w:rPr>
  </w:style>
  <w:style w:type="paragraph" w:customStyle="1" w:styleId="HeadingProcedure">
    <w:name w:val="Heading Procedure"/>
    <w:basedOn w:val="HeadingBase"/>
    <w:next w:val="Normal"/>
    <w:rsid w:val="00AF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093"/>
    <w:pPr>
      <w:spacing w:before="60" w:after="60"/>
    </w:pPr>
  </w:style>
  <w:style w:type="paragraph" w:styleId="ListContinue">
    <w:name w:val="List Continue"/>
    <w:basedOn w:val="List"/>
    <w:rsid w:val="00AF5093"/>
    <w:pPr>
      <w:ind w:firstLine="0"/>
    </w:pPr>
  </w:style>
  <w:style w:type="paragraph" w:customStyle="1" w:styleId="ListNote">
    <w:name w:val="List Note"/>
    <w:basedOn w:val="List"/>
    <w:rsid w:val="00AF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093"/>
    <w:rPr>
      <w:rFonts w:ascii="Courier New" w:hAnsi="Courier New"/>
    </w:rPr>
  </w:style>
  <w:style w:type="paragraph" w:customStyle="1" w:styleId="NoteBullet">
    <w:name w:val="Note Bullet"/>
    <w:basedOn w:val="Note"/>
    <w:rsid w:val="00AF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093"/>
    <w:rPr>
      <w:b/>
      <w:smallCaps/>
    </w:rPr>
  </w:style>
  <w:style w:type="paragraph" w:customStyle="1" w:styleId="TableListNumber">
    <w:name w:val="Table List Number"/>
    <w:basedOn w:val="ListNumber"/>
    <w:rsid w:val="00AF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093"/>
    <w:pPr>
      <w:numPr>
        <w:numId w:val="9"/>
      </w:numPr>
    </w:pPr>
  </w:style>
  <w:style w:type="paragraph" w:customStyle="1" w:styleId="ListAlpha2">
    <w:name w:val="List Alpha 2"/>
    <w:basedOn w:val="List2"/>
    <w:rsid w:val="00AF5093"/>
    <w:pPr>
      <w:numPr>
        <w:numId w:val="8"/>
      </w:numPr>
    </w:pPr>
  </w:style>
  <w:style w:type="paragraph" w:styleId="List2">
    <w:name w:val="List 2"/>
    <w:basedOn w:val="BodyText"/>
    <w:rsid w:val="00AF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093"/>
    <w:pPr>
      <w:numPr>
        <w:numId w:val="4"/>
      </w:numPr>
    </w:pPr>
  </w:style>
  <w:style w:type="paragraph" w:styleId="ListContinue2">
    <w:name w:val="List Continue 2"/>
    <w:basedOn w:val="List2"/>
    <w:rsid w:val="00AF5093"/>
    <w:pPr>
      <w:ind w:firstLine="0"/>
    </w:pPr>
  </w:style>
  <w:style w:type="paragraph" w:styleId="ListContinue3">
    <w:name w:val="List Continue 3"/>
    <w:basedOn w:val="List3"/>
    <w:rsid w:val="00AF5093"/>
    <w:pPr>
      <w:ind w:left="1021" w:firstLine="0"/>
    </w:pPr>
  </w:style>
  <w:style w:type="paragraph" w:styleId="ListContinue4">
    <w:name w:val="List Continue 4"/>
    <w:basedOn w:val="List4"/>
    <w:rsid w:val="00AF5093"/>
    <w:pPr>
      <w:ind w:firstLine="0"/>
    </w:pPr>
  </w:style>
  <w:style w:type="paragraph" w:styleId="ListContinue5">
    <w:name w:val="List Continue 5"/>
    <w:basedOn w:val="List5"/>
    <w:rsid w:val="00AF5093"/>
    <w:pPr>
      <w:ind w:firstLine="0"/>
    </w:pPr>
  </w:style>
  <w:style w:type="paragraph" w:styleId="ListNumber3">
    <w:name w:val="List Number 3"/>
    <w:basedOn w:val="List3"/>
    <w:rsid w:val="00AF5093"/>
    <w:pPr>
      <w:numPr>
        <w:numId w:val="5"/>
      </w:numPr>
    </w:pPr>
  </w:style>
  <w:style w:type="paragraph" w:styleId="ListNumber4">
    <w:name w:val="List Number 4"/>
    <w:basedOn w:val="List4"/>
    <w:rsid w:val="00AF5093"/>
    <w:pPr>
      <w:numPr>
        <w:numId w:val="6"/>
      </w:numPr>
    </w:pPr>
  </w:style>
  <w:style w:type="paragraph" w:styleId="ListNumber5">
    <w:name w:val="List Number 5"/>
    <w:basedOn w:val="List5"/>
    <w:rsid w:val="00AF5093"/>
    <w:pPr>
      <w:numPr>
        <w:numId w:val="7"/>
      </w:numPr>
    </w:pPr>
  </w:style>
  <w:style w:type="paragraph" w:styleId="BlockText">
    <w:name w:val="Block Text"/>
    <w:basedOn w:val="Normal"/>
    <w:rsid w:val="00AF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093"/>
    <w:rPr>
      <w:sz w:val="16"/>
      <w:vertAlign w:val="superscript"/>
    </w:rPr>
  </w:style>
  <w:style w:type="character" w:customStyle="1" w:styleId="Symbols">
    <w:name w:val="Symbols"/>
    <w:basedOn w:val="DefaultParagraphFont"/>
    <w:rsid w:val="00AF5093"/>
    <w:rPr>
      <w:rFonts w:ascii="Symbol" w:hAnsi="Symbol"/>
    </w:rPr>
  </w:style>
  <w:style w:type="character" w:customStyle="1" w:styleId="MenuOptions">
    <w:name w:val="Menu Options"/>
    <w:basedOn w:val="DefaultParagraphFont"/>
    <w:rsid w:val="00AF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093"/>
    <w:rPr>
      <w:b/>
    </w:rPr>
  </w:style>
  <w:style w:type="character" w:customStyle="1" w:styleId="Underlined">
    <w:name w:val="Underlined"/>
    <w:basedOn w:val="DefaultParagraphFont"/>
    <w:rsid w:val="00AF5093"/>
    <w:rPr>
      <w:u w:val="single"/>
    </w:rPr>
  </w:style>
  <w:style w:type="paragraph" w:customStyle="1" w:styleId="TableBodyTextRight">
    <w:name w:val="Table Body Text Right"/>
    <w:basedOn w:val="TableBodyText"/>
    <w:rsid w:val="00AF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093"/>
    <w:rPr>
      <w:sz w:val="18"/>
    </w:rPr>
  </w:style>
  <w:style w:type="paragraph" w:customStyle="1" w:styleId="BodySmallRight">
    <w:name w:val="Body Small Right"/>
    <w:basedOn w:val="BodyTextRight"/>
    <w:rsid w:val="00AF5093"/>
    <w:rPr>
      <w:sz w:val="18"/>
      <w:szCs w:val="18"/>
    </w:rPr>
  </w:style>
  <w:style w:type="paragraph" w:customStyle="1" w:styleId="MarginEdition">
    <w:name w:val="Margin Edition"/>
    <w:basedOn w:val="MarginNote"/>
    <w:rsid w:val="00AF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093"/>
    <w:rPr>
      <w:sz w:val="2"/>
      <w:szCs w:val="2"/>
    </w:rPr>
  </w:style>
  <w:style w:type="character" w:customStyle="1" w:styleId="Small">
    <w:name w:val="Small"/>
    <w:basedOn w:val="DefaultParagraphFont"/>
    <w:rsid w:val="00AF5093"/>
    <w:rPr>
      <w:sz w:val="16"/>
    </w:rPr>
  </w:style>
  <w:style w:type="paragraph" w:customStyle="1" w:styleId="WideTable">
    <w:name w:val="Wide Table"/>
    <w:basedOn w:val="Normal"/>
    <w:rsid w:val="00AF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093"/>
  </w:style>
  <w:style w:type="paragraph" w:styleId="Quote">
    <w:name w:val="Quote"/>
    <w:basedOn w:val="Heading1"/>
    <w:link w:val="QuoteChar"/>
    <w:qFormat/>
    <w:rsid w:val="00AF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093"/>
    <w:pPr>
      <w:pageBreakBefore/>
    </w:pPr>
  </w:style>
  <w:style w:type="paragraph" w:customStyle="1" w:styleId="Border">
    <w:name w:val="Border"/>
    <w:basedOn w:val="Normal"/>
    <w:qFormat/>
    <w:rsid w:val="00AF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093"/>
    <w:rPr>
      <w:u w:val="single"/>
    </w:rPr>
  </w:style>
  <w:style w:type="character" w:customStyle="1" w:styleId="BoldandItalics">
    <w:name w:val="Bold and Italics"/>
    <w:qFormat/>
    <w:rsid w:val="00AF5093"/>
    <w:rPr>
      <w:b/>
      <w:i/>
      <w:u w:val="none"/>
    </w:rPr>
  </w:style>
  <w:style w:type="paragraph" w:styleId="BalloonText">
    <w:name w:val="Balloon Text"/>
    <w:basedOn w:val="Normal"/>
    <w:link w:val="BalloonTextChar"/>
    <w:rsid w:val="00AF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093"/>
    <w:pPr>
      <w:spacing w:before="0" w:after="0"/>
    </w:pPr>
  </w:style>
  <w:style w:type="paragraph" w:customStyle="1" w:styleId="BodyTextBold">
    <w:name w:val="Body Text Bold"/>
    <w:basedOn w:val="BodyText"/>
    <w:qFormat/>
    <w:rsid w:val="00AF5093"/>
    <w:rPr>
      <w:b/>
    </w:rPr>
  </w:style>
  <w:style w:type="character" w:styleId="Hyperlink">
    <w:name w:val="Hyperlink"/>
    <w:basedOn w:val="DefaultParagraphFont"/>
    <w:uiPriority w:val="99"/>
    <w:unhideWhenUsed/>
    <w:rsid w:val="00E41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5617</Characters>
  <Application>Microsoft Office Word</Application>
  <DocSecurity>0</DocSecurity>
  <Lines>165</Lines>
  <Paragraphs>120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BSBOPS504 Manage business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