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969" w:rsidP="00703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BSBOPS202 Engage with customers</w:t>
      </w:r>
      <w:r>
        <w:fldChar w:fldCharType="end"/>
      </w:r>
    </w:p>
    <w:p w:rsidR="00703969" w:rsidP="00703969">
      <w:pPr>
        <w:pStyle w:val="Version"/>
        <w:sectPr w:rsidSect="00AC0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D1C" w:rsidP="00AC0D1C">
      <w:pPr>
        <w:pStyle w:val="SuperHeading"/>
      </w:pPr>
      <w:r w:rsidRPr="00AC0D1C">
        <w:t>Assessment Requirements for BSBOPS202 Engage with customers</w:t>
      </w:r>
    </w:p>
    <w:p w:rsidR="00000000" w:rsidRPr="00AC0D1C" w:rsidP="00AC0D1C">
      <w:pPr>
        <w:pStyle w:val="Heading1"/>
      </w:pPr>
      <w:bookmarkStart w:id="1" w:name="O_1124992"/>
      <w:bookmarkEnd w:id="1"/>
      <w:r w:rsidRPr="00AC0D1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C0D1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D1C" w:rsidP="00AC0D1C">
            <w:pPr>
              <w:pStyle w:val="BodyText"/>
            </w:pPr>
            <w:r w:rsidRPr="00AC0D1C">
              <w:rPr>
                <w:rStyle w:val="SpecialBold"/>
              </w:rPr>
              <w:t>Release</w:t>
            </w:r>
            <w:r w:rsidRPr="00AC0D1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D1C">
            <w:pPr>
              <w:pStyle w:val="BodyText"/>
              <w:rPr>
                <w:lang w:val="en-NZ"/>
              </w:rPr>
            </w:pPr>
            <w:r w:rsidRPr="00AC0D1C">
              <w:rPr>
                <w:rStyle w:val="SpecialBold"/>
              </w:rPr>
              <w:t>Comments</w:t>
            </w:r>
            <w:r w:rsidRPr="00AC0D1C">
              <w:t> </w:t>
            </w:r>
          </w:p>
        </w:tc>
      </w:tr>
      <w:tr w:rsidTr="00AC0D1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D1C">
            <w:pPr>
              <w:pStyle w:val="BodyText"/>
              <w:rPr>
                <w:lang w:val="en-NZ"/>
              </w:rPr>
            </w:pPr>
            <w:r w:rsidRPr="00AC0D1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D1C" w:rsidP="00AC0D1C">
            <w:pPr>
              <w:pStyle w:val="BodyText"/>
            </w:pPr>
            <w:r w:rsidRPr="00AC0D1C">
              <w:t>This version first released with BSB Business Services Training Package Version 7.0.</w:t>
            </w:r>
          </w:p>
        </w:tc>
      </w:tr>
    </w:tbl>
    <w:p w:rsidR="00000000" w:rsidRPr="00AC0D1C" w:rsidP="00AC0D1C">
      <w:pPr>
        <w:pStyle w:val="BodyText"/>
      </w:pPr>
    </w:p>
    <w:p w:rsidR="00000000" w:rsidRPr="00AC0D1C" w:rsidP="00AC0D1C">
      <w:pPr>
        <w:pStyle w:val="AllowPageBreak"/>
      </w:pPr>
    </w:p>
    <w:p w:rsidR="00000000" w:rsidRPr="00AC0D1C" w:rsidP="00AC0D1C">
      <w:pPr>
        <w:pStyle w:val="Heading1"/>
      </w:pPr>
      <w:bookmarkStart w:id="2" w:name="O_1124995"/>
      <w:bookmarkEnd w:id="2"/>
      <w:r w:rsidRPr="00AC0D1C">
        <w:t>Performance Evidence</w:t>
      </w:r>
    </w:p>
    <w:p w:rsidR="00000000" w:rsidRPr="00AC0D1C" w:rsidP="00703969">
      <w:pPr>
        <w:pStyle w:val="BodyText"/>
      </w:pPr>
      <w:r w:rsidRPr="00AC0D1C">
        <w:t>The candidate must demonstrate the ability to complete the t</w:t>
      </w:r>
      <w:r w:rsidRPr="00AC0D1C">
        <w:t xml:space="preserve">asks outlined in the elements, performance criteria and foundation skills of this unit, including evidence of the ability to: </w:t>
      </w:r>
    </w:p>
    <w:p w:rsidR="00000000" w:rsidRPr="00AC0D1C" w:rsidP="00AC0D1C">
      <w:pPr>
        <w:pStyle w:val="ListBullet"/>
      </w:pPr>
      <w:r w:rsidRPr="00AC0D1C">
        <w:t>engage with at least three different customers, by:</w:t>
      </w:r>
    </w:p>
    <w:p w:rsidR="00000000" w:rsidRPr="00AC0D1C" w:rsidP="00AC0D1C">
      <w:pPr>
        <w:pStyle w:val="ListBullet2"/>
      </w:pPr>
      <w:r w:rsidRPr="00AC0D1C">
        <w:t>providing customer service according to organisational standards and guidel</w:t>
      </w:r>
      <w:r w:rsidRPr="00AC0D1C">
        <w:t>ines</w:t>
      </w:r>
    </w:p>
    <w:p w:rsidR="00000000" w:rsidRPr="00AC0D1C" w:rsidP="00AC0D1C">
      <w:pPr>
        <w:pStyle w:val="ListBullet2"/>
      </w:pPr>
      <w:r w:rsidRPr="00AC0D1C">
        <w:t>using communication equipment and systems efficiently and effectively</w:t>
      </w:r>
    </w:p>
    <w:p w:rsidR="00000000" w:rsidRPr="00AC0D1C" w:rsidP="00AC0D1C">
      <w:pPr>
        <w:pStyle w:val="ListBullet2"/>
      </w:pPr>
      <w:r w:rsidRPr="00AC0D1C">
        <w:t>adapting communication techniques to suit customer profile and requirements.</w:t>
      </w:r>
    </w:p>
    <w:p w:rsidR="00000000" w:rsidRPr="00AC0D1C" w:rsidP="00AC0D1C">
      <w:pPr>
        <w:pStyle w:val="AllowPageBreak"/>
      </w:pPr>
    </w:p>
    <w:p w:rsidR="00000000" w:rsidRPr="00AC0D1C" w:rsidP="00AC0D1C">
      <w:pPr>
        <w:pStyle w:val="Heading1"/>
      </w:pPr>
      <w:bookmarkStart w:id="3" w:name="O_1124994"/>
      <w:bookmarkEnd w:id="3"/>
      <w:r w:rsidRPr="00AC0D1C">
        <w:t>Knowledge Evidence</w:t>
      </w:r>
    </w:p>
    <w:p w:rsidR="00000000" w:rsidRPr="00AC0D1C" w:rsidP="00703969">
      <w:pPr>
        <w:pStyle w:val="BodyText"/>
      </w:pPr>
      <w:r w:rsidRPr="00AC0D1C">
        <w:t>The candidate must be able to demonstrate knowledge to complete the tasks outlined in the elements, performance criteria and foundation skills of this unit, including knowledge of:</w:t>
      </w:r>
    </w:p>
    <w:p w:rsidR="00000000" w:rsidRPr="00AC0D1C" w:rsidP="00AC0D1C">
      <w:pPr>
        <w:pStyle w:val="ListBullet"/>
      </w:pPr>
      <w:r w:rsidRPr="00AC0D1C">
        <w:t>operational environment, including customer base and products and services</w:t>
      </w:r>
      <w:r w:rsidRPr="00AC0D1C">
        <w:t xml:space="preserve"> of the organisation</w:t>
      </w:r>
    </w:p>
    <w:p w:rsidR="00000000" w:rsidRPr="00AC0D1C" w:rsidP="00AC0D1C">
      <w:pPr>
        <w:pStyle w:val="ListBullet"/>
      </w:pPr>
      <w:r w:rsidRPr="00AC0D1C">
        <w:t xml:space="preserve">organisational performance standards and customer service expectations </w:t>
      </w:r>
    </w:p>
    <w:p w:rsidR="00000000" w:rsidRPr="00AC0D1C" w:rsidP="00AC0D1C">
      <w:pPr>
        <w:pStyle w:val="ListBullet"/>
      </w:pPr>
      <w:r w:rsidRPr="00AC0D1C">
        <w:t xml:space="preserve">organisational policies, procedures, protocols for customer engagement </w:t>
      </w:r>
    </w:p>
    <w:p w:rsidR="00000000" w:rsidRPr="00AC0D1C" w:rsidP="00AC0D1C">
      <w:pPr>
        <w:pStyle w:val="ListBullet"/>
      </w:pPr>
      <w:r w:rsidRPr="00AC0D1C">
        <w:t xml:space="preserve">relevant product or service details </w:t>
      </w:r>
    </w:p>
    <w:p w:rsidR="00000000" w:rsidRPr="00AC0D1C" w:rsidP="00AC0D1C">
      <w:pPr>
        <w:pStyle w:val="ListBullet"/>
      </w:pPr>
      <w:r w:rsidRPr="00AC0D1C">
        <w:t xml:space="preserve">equipment and systems to manage customer engagement </w:t>
      </w:r>
    </w:p>
    <w:p w:rsidR="00000000" w:rsidRPr="00AC0D1C" w:rsidP="00AC0D1C">
      <w:pPr>
        <w:pStyle w:val="ListBullet"/>
      </w:pPr>
      <w:r w:rsidRPr="00AC0D1C">
        <w:t>c</w:t>
      </w:r>
      <w:r w:rsidRPr="00AC0D1C">
        <w:t>ustomer service in different contexts and customer behaviour in different contexts</w:t>
      </w:r>
    </w:p>
    <w:p w:rsidR="00000000" w:rsidRPr="00AC0D1C" w:rsidP="00AC0D1C">
      <w:pPr>
        <w:pStyle w:val="ListBullet"/>
      </w:pPr>
      <w:r w:rsidRPr="00AC0D1C">
        <w:t>sources of information to develop customer service skills including relevant organisational personnel</w:t>
      </w:r>
    </w:p>
    <w:p w:rsidR="00000000" w:rsidRPr="00AC0D1C" w:rsidP="00AC0D1C">
      <w:pPr>
        <w:pStyle w:val="ListBullet"/>
      </w:pPr>
      <w:r w:rsidRPr="00AC0D1C">
        <w:t xml:space="preserve">follow-up considerations for customer queries, including: </w:t>
      </w:r>
    </w:p>
    <w:p w:rsidR="00000000" w:rsidRPr="00AC0D1C" w:rsidP="00AC0D1C">
      <w:pPr>
        <w:pStyle w:val="ListBullet2"/>
      </w:pPr>
      <w:r w:rsidRPr="00AC0D1C">
        <w:t xml:space="preserve">engagement </w:t>
      </w:r>
      <w:r w:rsidRPr="00AC0D1C">
        <w:t>escalation policy</w:t>
      </w:r>
    </w:p>
    <w:p w:rsidR="00000000" w:rsidRPr="00AC0D1C" w:rsidP="00AC0D1C">
      <w:pPr>
        <w:pStyle w:val="ListBullet2"/>
      </w:pPr>
      <w:r w:rsidRPr="00AC0D1C">
        <w:t>business rules and practices</w:t>
      </w:r>
    </w:p>
    <w:p w:rsidR="00000000" w:rsidRPr="00AC0D1C" w:rsidP="00AC0D1C">
      <w:pPr>
        <w:pStyle w:val="ListBullet2"/>
      </w:pPr>
      <w:r w:rsidRPr="00AC0D1C">
        <w:t>customer expectations</w:t>
      </w:r>
    </w:p>
    <w:p w:rsidR="00000000" w:rsidRPr="00AC0D1C" w:rsidP="00AC0D1C">
      <w:pPr>
        <w:pStyle w:val="ListBullet"/>
      </w:pPr>
      <w:r w:rsidRPr="00AC0D1C">
        <w:t>principles of customer service</w:t>
      </w:r>
    </w:p>
    <w:p w:rsidR="00000000" w:rsidRPr="00AC0D1C" w:rsidP="00AC0D1C">
      <w:pPr>
        <w:pStyle w:val="ListBullet"/>
      </w:pPr>
      <w:r w:rsidRPr="00AC0D1C">
        <w:t xml:space="preserve">continuous improvement methods including customer retention strategies </w:t>
      </w:r>
    </w:p>
    <w:p w:rsidR="00000000" w:rsidRPr="00AC0D1C" w:rsidP="00AC0D1C">
      <w:pPr>
        <w:pStyle w:val="ListBullet"/>
      </w:pPr>
      <w:r w:rsidRPr="00AC0D1C">
        <w:t>procedures for the operation of telecommunication equipment and systems, relevant to customer service.</w:t>
      </w:r>
    </w:p>
    <w:p w:rsidR="00000000" w:rsidRPr="00AC0D1C" w:rsidP="00AC0D1C">
      <w:pPr>
        <w:pStyle w:val="AllowPageBreak"/>
      </w:pPr>
    </w:p>
    <w:p w:rsidR="00000000" w:rsidRPr="00AC0D1C" w:rsidP="00AC0D1C">
      <w:pPr>
        <w:pStyle w:val="Heading1"/>
      </w:pPr>
      <w:bookmarkStart w:id="4" w:name="O_1124993"/>
      <w:bookmarkEnd w:id="4"/>
      <w:r w:rsidRPr="00AC0D1C">
        <w:t>Assessment Conditions</w:t>
      </w:r>
    </w:p>
    <w:p w:rsidR="00000000" w:rsidRPr="00AC0D1C" w:rsidP="00703969">
      <w:pPr>
        <w:pStyle w:val="BodyText"/>
      </w:pPr>
      <w:r w:rsidRPr="00AC0D1C">
        <w:t>Skills in this unit must be demonstrated in a workplace or simulated environment where the conditions are typica</w:t>
      </w:r>
      <w:r w:rsidRPr="00AC0D1C">
        <w:t>l of those in a working environment in this industry.</w:t>
      </w:r>
    </w:p>
    <w:p w:rsidR="00000000" w:rsidRPr="00AC0D1C" w:rsidP="00703969">
      <w:pPr>
        <w:pStyle w:val="BodyText"/>
      </w:pPr>
      <w:r w:rsidRPr="00AC0D1C">
        <w:t>This includes access to:</w:t>
      </w:r>
    </w:p>
    <w:p w:rsidR="00000000" w:rsidRPr="00AC0D1C" w:rsidP="00AC0D1C">
      <w:pPr>
        <w:pStyle w:val="ListBullet"/>
      </w:pPr>
      <w:r w:rsidRPr="00AC0D1C">
        <w:t xml:space="preserve">workplace information and data </w:t>
      </w:r>
    </w:p>
    <w:p w:rsidR="00000000" w:rsidRPr="00AC0D1C" w:rsidP="00AC0D1C">
      <w:pPr>
        <w:pStyle w:val="ListBullet"/>
      </w:pPr>
      <w:r w:rsidRPr="00AC0D1C">
        <w:t>performance management records and data and quality assurance guidelines</w:t>
      </w:r>
    </w:p>
    <w:p w:rsidR="00000000" w:rsidRPr="00AC0D1C" w:rsidP="00AC0D1C">
      <w:pPr>
        <w:pStyle w:val="ListBullet"/>
      </w:pPr>
      <w:r w:rsidRPr="00AC0D1C">
        <w:t>customer engagement policies and procedures.</w:t>
      </w:r>
    </w:p>
    <w:p w:rsidR="00000000" w:rsidRPr="00AC0D1C" w:rsidP="00AC0D1C">
      <w:pPr>
        <w:pStyle w:val="BodyText"/>
      </w:pPr>
    </w:p>
    <w:p w:rsidR="00000000" w:rsidRPr="00AC0D1C" w:rsidP="00703969">
      <w:pPr>
        <w:pStyle w:val="BodyText"/>
      </w:pPr>
      <w:r w:rsidRPr="00AC0D1C">
        <w:t>Assessors of this unit mu</w:t>
      </w:r>
      <w:r w:rsidRPr="00AC0D1C">
        <w:t>st satisfy the requirements for assessors in applicable vocational education and training legislation, frameworks and/or standards.</w:t>
      </w:r>
    </w:p>
    <w:p w:rsidR="00000000" w:rsidRPr="00AC0D1C" w:rsidP="00AC0D1C">
      <w:pPr>
        <w:pStyle w:val="Heading1"/>
      </w:pPr>
      <w:bookmarkStart w:id="5" w:name="O_1124991"/>
      <w:bookmarkEnd w:id="5"/>
      <w:r w:rsidRPr="00AC0D1C">
        <w:t>Links</w:t>
      </w:r>
    </w:p>
    <w:p w:rsidR="00000000" w:rsidRPr="00AC0D1C" w:rsidP="00703969">
      <w:pPr>
        <w:pStyle w:val="BodyText"/>
      </w:pPr>
      <w:r w:rsidRPr="00AC0D1C">
        <w:t>Companion Volume Implementation G</w:t>
      </w:r>
      <w:r w:rsidRPr="00AC0D1C">
        <w:t xml:space="preserve">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5A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0D1C" w:rsidP="00AC0D1C"/>
    <w:sectPr w:rsidSect="00AC0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1C" w:rsidRPr="00703969" w:rsidP="00703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969" w:rsidP="00AC0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3969" w:rsidP="00AC0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3969" w:rsidP="00AC0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D1C" w:rsidRPr="00703969" w:rsidP="00703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969" w:rsidRPr="002D2AF8" w:rsidP="00AC0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BSBOPS202 Engage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03969" w:rsidP="00AC0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308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23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040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D1C"/>
  </w:style>
  <w:style w:type="character" w:customStyle="1" w:styleId="Heading1Char">
    <w:name w:val="Heading 1 Char"/>
    <w:basedOn w:val="DefaultParagraphFont"/>
    <w:link w:val="Heading1"/>
    <w:rsid w:val="00AC0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D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D1C"/>
    <w:rPr>
      <w:b/>
      <w:spacing w:val="0"/>
    </w:rPr>
  </w:style>
  <w:style w:type="paragraph" w:styleId="ListBullet2">
    <w:name w:val="List Bullet 2"/>
    <w:basedOn w:val="List2"/>
    <w:rsid w:val="00AC0D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D1C"/>
    <w:rPr>
      <w:i/>
    </w:rPr>
  </w:style>
  <w:style w:type="paragraph" w:styleId="Caption">
    <w:name w:val="caption"/>
    <w:basedOn w:val="BodyText"/>
    <w:next w:val="Normal"/>
    <w:qFormat/>
    <w:rsid w:val="00AC0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D1C"/>
  </w:style>
  <w:style w:type="paragraph" w:styleId="TableofFigures">
    <w:name w:val="table of figures"/>
    <w:basedOn w:val="Normal"/>
    <w:next w:val="Normal"/>
    <w:semiHidden/>
    <w:rsid w:val="00AC0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D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D1C"/>
    <w:rPr>
      <w:rFonts w:ascii="Wingdings" w:hAnsi="Wingdings"/>
    </w:rPr>
  </w:style>
  <w:style w:type="paragraph" w:customStyle="1" w:styleId="TableHeading">
    <w:name w:val="Table Heading"/>
    <w:basedOn w:val="HeadingBase"/>
    <w:rsid w:val="00AC0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D1C"/>
    <w:rPr>
      <w:color w:val="0033CC"/>
      <w:u w:val="none"/>
    </w:rPr>
  </w:style>
  <w:style w:type="paragraph" w:customStyle="1" w:styleId="BodyTextRight">
    <w:name w:val="Body Text Right"/>
    <w:basedOn w:val="BodyText"/>
    <w:rsid w:val="00AC0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D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D1C"/>
    <w:rPr>
      <w:sz w:val="32"/>
    </w:rPr>
  </w:style>
  <w:style w:type="paragraph" w:customStyle="1" w:styleId="HeadingProcedure">
    <w:name w:val="Heading Procedure"/>
    <w:basedOn w:val="HeadingBase"/>
    <w:next w:val="Normal"/>
    <w:rsid w:val="00AC0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D1C"/>
    <w:pPr>
      <w:spacing w:before="60" w:after="60"/>
    </w:pPr>
  </w:style>
  <w:style w:type="paragraph" w:styleId="ListContinue">
    <w:name w:val="List Continue"/>
    <w:basedOn w:val="List"/>
    <w:rsid w:val="00AC0D1C"/>
    <w:pPr>
      <w:ind w:firstLine="0"/>
    </w:pPr>
  </w:style>
  <w:style w:type="paragraph" w:customStyle="1" w:styleId="ListNote">
    <w:name w:val="List Note"/>
    <w:basedOn w:val="List"/>
    <w:rsid w:val="00AC0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D1C"/>
    <w:rPr>
      <w:rFonts w:ascii="Courier New" w:hAnsi="Courier New"/>
    </w:rPr>
  </w:style>
  <w:style w:type="paragraph" w:customStyle="1" w:styleId="NoteBullet">
    <w:name w:val="Note Bullet"/>
    <w:basedOn w:val="Note"/>
    <w:rsid w:val="00AC0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D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D1C"/>
    <w:rPr>
      <w:b/>
      <w:smallCaps/>
    </w:rPr>
  </w:style>
  <w:style w:type="paragraph" w:customStyle="1" w:styleId="TableListNumber">
    <w:name w:val="Table List Number"/>
    <w:basedOn w:val="ListNumber"/>
    <w:rsid w:val="00AC0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D1C"/>
    <w:pPr>
      <w:numPr>
        <w:numId w:val="9"/>
      </w:numPr>
    </w:pPr>
  </w:style>
  <w:style w:type="paragraph" w:customStyle="1" w:styleId="ListAlpha2">
    <w:name w:val="List Alpha 2"/>
    <w:basedOn w:val="List2"/>
    <w:rsid w:val="00AC0D1C"/>
    <w:pPr>
      <w:numPr>
        <w:numId w:val="8"/>
      </w:numPr>
    </w:pPr>
  </w:style>
  <w:style w:type="paragraph" w:styleId="List2">
    <w:name w:val="List 2"/>
    <w:basedOn w:val="BodyText"/>
    <w:rsid w:val="00AC0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D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D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D1C"/>
    <w:pPr>
      <w:numPr>
        <w:numId w:val="4"/>
      </w:numPr>
    </w:pPr>
  </w:style>
  <w:style w:type="paragraph" w:styleId="ListContinue2">
    <w:name w:val="List Continue 2"/>
    <w:basedOn w:val="List2"/>
    <w:rsid w:val="00AC0D1C"/>
    <w:pPr>
      <w:ind w:firstLine="0"/>
    </w:pPr>
  </w:style>
  <w:style w:type="paragraph" w:styleId="ListContinue3">
    <w:name w:val="List Continue 3"/>
    <w:basedOn w:val="List3"/>
    <w:rsid w:val="00AC0D1C"/>
    <w:pPr>
      <w:ind w:left="1021" w:firstLine="0"/>
    </w:pPr>
  </w:style>
  <w:style w:type="paragraph" w:styleId="ListContinue4">
    <w:name w:val="List Continue 4"/>
    <w:basedOn w:val="List4"/>
    <w:rsid w:val="00AC0D1C"/>
    <w:pPr>
      <w:ind w:firstLine="0"/>
    </w:pPr>
  </w:style>
  <w:style w:type="paragraph" w:styleId="ListContinue5">
    <w:name w:val="List Continue 5"/>
    <w:basedOn w:val="List5"/>
    <w:rsid w:val="00AC0D1C"/>
    <w:pPr>
      <w:ind w:firstLine="0"/>
    </w:pPr>
  </w:style>
  <w:style w:type="paragraph" w:styleId="ListNumber3">
    <w:name w:val="List Number 3"/>
    <w:basedOn w:val="List3"/>
    <w:rsid w:val="00AC0D1C"/>
    <w:pPr>
      <w:numPr>
        <w:numId w:val="5"/>
      </w:numPr>
    </w:pPr>
  </w:style>
  <w:style w:type="paragraph" w:styleId="ListNumber4">
    <w:name w:val="List Number 4"/>
    <w:basedOn w:val="List4"/>
    <w:rsid w:val="00AC0D1C"/>
    <w:pPr>
      <w:numPr>
        <w:numId w:val="6"/>
      </w:numPr>
    </w:pPr>
  </w:style>
  <w:style w:type="paragraph" w:styleId="ListNumber5">
    <w:name w:val="List Number 5"/>
    <w:basedOn w:val="List5"/>
    <w:rsid w:val="00AC0D1C"/>
    <w:pPr>
      <w:numPr>
        <w:numId w:val="7"/>
      </w:numPr>
    </w:pPr>
  </w:style>
  <w:style w:type="paragraph" w:styleId="BlockText">
    <w:name w:val="Block Text"/>
    <w:basedOn w:val="Normal"/>
    <w:rsid w:val="00AC0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D1C"/>
    <w:rPr>
      <w:sz w:val="16"/>
      <w:vertAlign w:val="superscript"/>
    </w:rPr>
  </w:style>
  <w:style w:type="character" w:customStyle="1" w:styleId="Symbols">
    <w:name w:val="Symbols"/>
    <w:basedOn w:val="DefaultParagraphFont"/>
    <w:rsid w:val="00AC0D1C"/>
    <w:rPr>
      <w:rFonts w:ascii="Symbol" w:hAnsi="Symbol"/>
    </w:rPr>
  </w:style>
  <w:style w:type="character" w:customStyle="1" w:styleId="MenuOptions">
    <w:name w:val="Menu Options"/>
    <w:basedOn w:val="DefaultParagraphFont"/>
    <w:rsid w:val="00AC0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D1C"/>
    <w:rPr>
      <w:b/>
    </w:rPr>
  </w:style>
  <w:style w:type="character" w:customStyle="1" w:styleId="Underlined">
    <w:name w:val="Underlined"/>
    <w:basedOn w:val="DefaultParagraphFont"/>
    <w:rsid w:val="00AC0D1C"/>
    <w:rPr>
      <w:u w:val="single"/>
    </w:rPr>
  </w:style>
  <w:style w:type="paragraph" w:customStyle="1" w:styleId="TableBodyTextRight">
    <w:name w:val="Table Body Text Right"/>
    <w:basedOn w:val="TableBodyText"/>
    <w:rsid w:val="00AC0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D1C"/>
    <w:rPr>
      <w:sz w:val="18"/>
    </w:rPr>
  </w:style>
  <w:style w:type="paragraph" w:customStyle="1" w:styleId="BodySmallRight">
    <w:name w:val="Body Small Right"/>
    <w:basedOn w:val="BodyTextRight"/>
    <w:rsid w:val="00AC0D1C"/>
    <w:rPr>
      <w:sz w:val="18"/>
      <w:szCs w:val="18"/>
    </w:rPr>
  </w:style>
  <w:style w:type="paragraph" w:customStyle="1" w:styleId="MarginEdition">
    <w:name w:val="Margin Edition"/>
    <w:basedOn w:val="MarginNote"/>
    <w:rsid w:val="00AC0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D1C"/>
    <w:rPr>
      <w:sz w:val="2"/>
      <w:szCs w:val="2"/>
    </w:rPr>
  </w:style>
  <w:style w:type="character" w:customStyle="1" w:styleId="Small">
    <w:name w:val="Small"/>
    <w:basedOn w:val="DefaultParagraphFont"/>
    <w:rsid w:val="00AC0D1C"/>
    <w:rPr>
      <w:sz w:val="16"/>
    </w:rPr>
  </w:style>
  <w:style w:type="paragraph" w:customStyle="1" w:styleId="WideTable">
    <w:name w:val="Wide Table"/>
    <w:basedOn w:val="Normal"/>
    <w:rsid w:val="00AC0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D1C"/>
  </w:style>
  <w:style w:type="paragraph" w:styleId="Quote">
    <w:name w:val="Quote"/>
    <w:basedOn w:val="Heading1"/>
    <w:link w:val="QuoteChar"/>
    <w:qFormat/>
    <w:rsid w:val="00AC0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D1C"/>
    <w:pPr>
      <w:pageBreakBefore/>
    </w:pPr>
  </w:style>
  <w:style w:type="paragraph" w:customStyle="1" w:styleId="Border">
    <w:name w:val="Border"/>
    <w:basedOn w:val="Normal"/>
    <w:qFormat/>
    <w:rsid w:val="00AC0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D1C"/>
    <w:rPr>
      <w:u w:val="single"/>
    </w:rPr>
  </w:style>
  <w:style w:type="character" w:customStyle="1" w:styleId="BoldandItalics">
    <w:name w:val="Bold and Italics"/>
    <w:qFormat/>
    <w:rsid w:val="00AC0D1C"/>
    <w:rPr>
      <w:b/>
      <w:i/>
      <w:u w:val="none"/>
    </w:rPr>
  </w:style>
  <w:style w:type="paragraph" w:styleId="BalloonText">
    <w:name w:val="Balloon Text"/>
    <w:basedOn w:val="Normal"/>
    <w:link w:val="BalloonTextChar"/>
    <w:rsid w:val="00AC0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D1C"/>
    <w:pPr>
      <w:spacing w:before="0" w:after="0"/>
    </w:pPr>
  </w:style>
  <w:style w:type="paragraph" w:customStyle="1" w:styleId="BodyTextBold">
    <w:name w:val="Body Text Bold"/>
    <w:basedOn w:val="BodyText"/>
    <w:qFormat/>
    <w:rsid w:val="00AC0D1C"/>
    <w:rPr>
      <w:b/>
    </w:rPr>
  </w:style>
  <w:style w:type="character" w:styleId="Hyperlink">
    <w:name w:val="Hyperlink"/>
    <w:basedOn w:val="DefaultParagraphFont"/>
    <w:uiPriority w:val="99"/>
    <w:unhideWhenUsed/>
    <w:rsid w:val="00703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2332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BSBOPS202 Engage with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