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2B56" w:rsidP="00E82B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BSBMKG547 Develop strategies to monetise digital engagement</w:t>
      </w:r>
      <w:r>
        <w:fldChar w:fldCharType="end"/>
      </w:r>
    </w:p>
    <w:p w:rsidR="00E82B56" w:rsidP="00E82B56">
      <w:pPr>
        <w:pStyle w:val="Version"/>
        <w:sectPr w:rsidSect="00B532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26E" w:rsidP="00B5326E">
      <w:pPr>
        <w:pStyle w:val="SuperHeading"/>
      </w:pPr>
      <w:r w:rsidRPr="00B5326E">
        <w:t>Assessment Requirements for BSBMKG547 Develop strategies to monetise digital engagement</w:t>
      </w:r>
    </w:p>
    <w:p w:rsidR="00000000" w:rsidRPr="00B5326E" w:rsidP="00B5326E">
      <w:pPr>
        <w:pStyle w:val="Heading1"/>
      </w:pPr>
      <w:bookmarkStart w:id="1" w:name="O_1124704"/>
      <w:bookmarkEnd w:id="1"/>
      <w:r w:rsidRPr="00B5326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5326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6E" w:rsidP="00B5326E">
            <w:pPr>
              <w:pStyle w:val="BodyText"/>
            </w:pPr>
            <w:r w:rsidRPr="00B5326E">
              <w:rPr>
                <w:rStyle w:val="SpecialBold"/>
              </w:rPr>
              <w:t>Release</w:t>
            </w:r>
            <w:r w:rsidRPr="00B5326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6E">
            <w:pPr>
              <w:pStyle w:val="BodyText"/>
              <w:rPr>
                <w:lang w:val="en-NZ"/>
              </w:rPr>
            </w:pPr>
            <w:r w:rsidRPr="00B5326E">
              <w:rPr>
                <w:rStyle w:val="SpecialBold"/>
              </w:rPr>
              <w:t>Comments</w:t>
            </w:r>
            <w:r w:rsidRPr="00B5326E">
              <w:t> </w:t>
            </w:r>
          </w:p>
        </w:tc>
      </w:tr>
      <w:tr w:rsidTr="00B5326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6E">
            <w:pPr>
              <w:pStyle w:val="BodyText"/>
              <w:rPr>
                <w:lang w:val="en-NZ"/>
              </w:rPr>
            </w:pPr>
            <w:r w:rsidRPr="00B5326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6E" w:rsidP="00B5326E">
            <w:pPr>
              <w:pStyle w:val="BodyText"/>
            </w:pPr>
            <w:r w:rsidRPr="00B5326E">
              <w:t>This version first released with BSB Business Services Training Package Version 7.0.</w:t>
            </w:r>
          </w:p>
        </w:tc>
      </w:tr>
    </w:tbl>
    <w:p w:rsidR="00000000" w:rsidRPr="00B5326E" w:rsidP="00B5326E">
      <w:pPr>
        <w:pStyle w:val="BodyText"/>
      </w:pPr>
    </w:p>
    <w:p w:rsidR="00000000" w:rsidRPr="00B5326E" w:rsidP="00B5326E">
      <w:pPr>
        <w:pStyle w:val="AllowPageBreak"/>
      </w:pPr>
    </w:p>
    <w:p w:rsidR="00000000" w:rsidRPr="00B5326E" w:rsidP="00B5326E">
      <w:pPr>
        <w:pStyle w:val="Heading1"/>
      </w:pPr>
      <w:bookmarkStart w:id="2" w:name="O_1124707"/>
      <w:bookmarkEnd w:id="2"/>
      <w:r w:rsidRPr="00B5326E">
        <w:t>Performance Evidence</w:t>
      </w:r>
    </w:p>
    <w:p w:rsidR="00000000" w:rsidRPr="00B5326E" w:rsidP="00E82B56">
      <w:pPr>
        <w:pStyle w:val="BodyText"/>
      </w:pPr>
      <w:r w:rsidRPr="00B5326E">
        <w:t>The candidate must demonstrate the ability to complete the tasks outlined in the elements, performance criteria and foundation skills of this unit, including evidence of the ability to:</w:t>
      </w:r>
    </w:p>
    <w:p w:rsidR="00000000" w:rsidRPr="00B5326E" w:rsidP="00B5326E">
      <w:pPr>
        <w:pStyle w:val="ListBullet"/>
      </w:pPr>
      <w:r w:rsidRPr="00B5326E">
        <w:t>develop at least one strategy to moneti</w:t>
      </w:r>
      <w:r w:rsidRPr="00B5326E">
        <w:t>se digital engagement.</w:t>
      </w:r>
    </w:p>
    <w:p w:rsidR="00000000" w:rsidRPr="00B5326E" w:rsidP="00E82B56">
      <w:pPr>
        <w:pStyle w:val="BodyText"/>
      </w:pPr>
      <w:r w:rsidRPr="00B5326E">
        <w:t xml:space="preserve">In the course the above, the candidate must: </w:t>
      </w:r>
    </w:p>
    <w:p w:rsidR="00000000" w:rsidRPr="00B5326E" w:rsidP="00B5326E">
      <w:pPr>
        <w:pStyle w:val="ListBullet"/>
      </w:pPr>
      <w:r w:rsidRPr="00B5326E">
        <w:t>analyse digital engagement channels and identify and evaluate the opportunities to monetise digital engagement</w:t>
      </w:r>
    </w:p>
    <w:p w:rsidR="00000000" w:rsidRPr="00B5326E" w:rsidP="00B5326E">
      <w:pPr>
        <w:pStyle w:val="ListBullet"/>
      </w:pPr>
      <w:r w:rsidRPr="00B5326E">
        <w:t>devise measurable success criteria for monetised transactions</w:t>
      </w:r>
    </w:p>
    <w:p w:rsidR="00000000" w:rsidRPr="00B5326E" w:rsidP="00B5326E">
      <w:pPr>
        <w:pStyle w:val="ListBullet"/>
      </w:pPr>
      <w:r w:rsidRPr="00B5326E">
        <w:t>design a model of customer engagement showing preferred points-of-sale and closure</w:t>
      </w:r>
    </w:p>
    <w:p w:rsidR="00000000" w:rsidRPr="00B5326E" w:rsidP="00B5326E">
      <w:pPr>
        <w:pStyle w:val="ListBullet"/>
      </w:pPr>
      <w:r w:rsidRPr="00B5326E">
        <w:t>describe how digital authentication and security works to develop customer trust</w:t>
      </w:r>
    </w:p>
    <w:p w:rsidR="00000000" w:rsidRPr="00B5326E" w:rsidP="00B5326E">
      <w:pPr>
        <w:pStyle w:val="ListBullet"/>
      </w:pPr>
      <w:r w:rsidRPr="00B5326E">
        <w:t>evaluate, negotiate and enter into service agreements</w:t>
      </w:r>
    </w:p>
    <w:p w:rsidR="00000000" w:rsidRPr="00B5326E" w:rsidP="00B5326E">
      <w:pPr>
        <w:pStyle w:val="ListBullet"/>
      </w:pPr>
      <w:r w:rsidRPr="00B5326E">
        <w:t xml:space="preserve">identify, document and present trends </w:t>
      </w:r>
      <w:r w:rsidRPr="00B5326E">
        <w:t>and performance information from transaction data.</w:t>
      </w:r>
    </w:p>
    <w:p w:rsidR="00000000" w:rsidRPr="00B5326E" w:rsidP="00B5326E">
      <w:pPr>
        <w:pStyle w:val="AllowPageBreak"/>
      </w:pPr>
    </w:p>
    <w:p w:rsidR="00000000" w:rsidRPr="00B5326E" w:rsidP="00B5326E">
      <w:pPr>
        <w:pStyle w:val="Heading1"/>
      </w:pPr>
      <w:bookmarkStart w:id="3" w:name="O_1124706"/>
      <w:bookmarkEnd w:id="3"/>
      <w:r w:rsidRPr="00B5326E">
        <w:t>Knowledge Evidence</w:t>
      </w:r>
    </w:p>
    <w:p w:rsidR="00000000" w:rsidRPr="00B5326E" w:rsidP="00E82B56">
      <w:pPr>
        <w:pStyle w:val="BodyText"/>
      </w:pPr>
      <w:r w:rsidRPr="00B5326E">
        <w:t xml:space="preserve">The candidate must be able to demonstrate knowledge to complete the tasks outlined in the elements, performance criteria and foundation skills of this unit, including </w:t>
      </w:r>
      <w:r w:rsidRPr="00B5326E">
        <w:t>knowledge of:</w:t>
      </w:r>
    </w:p>
    <w:p w:rsidR="00000000" w:rsidRPr="00B5326E" w:rsidP="00B5326E">
      <w:pPr>
        <w:pStyle w:val="ListBullet"/>
      </w:pPr>
      <w:r w:rsidRPr="00B5326E">
        <w:t>differences between paid, owned and earned customer engagement</w:t>
      </w:r>
    </w:p>
    <w:p w:rsidR="00000000" w:rsidRPr="00B5326E" w:rsidP="00B5326E">
      <w:pPr>
        <w:pStyle w:val="ListBullet"/>
      </w:pPr>
      <w:r w:rsidRPr="00B5326E">
        <w:t>barriers to streamlined transactions for digital users</w:t>
      </w:r>
    </w:p>
    <w:p w:rsidR="00000000" w:rsidRPr="00B5326E" w:rsidP="00B5326E">
      <w:pPr>
        <w:pStyle w:val="ListBullet"/>
      </w:pPr>
      <w:r w:rsidRPr="00B5326E">
        <w:t>features of digital applications required to enable transactions</w:t>
      </w:r>
    </w:p>
    <w:p w:rsidR="00000000" w:rsidRPr="00B5326E" w:rsidP="00B5326E">
      <w:pPr>
        <w:pStyle w:val="ListBullet"/>
      </w:pPr>
      <w:r w:rsidRPr="00B5326E">
        <w:t>engagement features of common digital financial transactio</w:t>
      </w:r>
      <w:r w:rsidRPr="00B5326E">
        <w:t>n systems</w:t>
      </w:r>
    </w:p>
    <w:p w:rsidR="00000000" w:rsidRPr="00B5326E" w:rsidP="00B5326E">
      <w:pPr>
        <w:pStyle w:val="ListBullet"/>
      </w:pPr>
      <w:r w:rsidRPr="00B5326E">
        <w:t>features of current payment processing tools and technologies used in digital transactions</w:t>
      </w:r>
    </w:p>
    <w:p w:rsidR="00000000" w:rsidRPr="00B5326E" w:rsidP="00B5326E">
      <w:pPr>
        <w:pStyle w:val="ListBullet"/>
      </w:pPr>
      <w:r w:rsidRPr="00B5326E">
        <w:t>financial services legislation that impact on digital financial transactions</w:t>
      </w:r>
    </w:p>
    <w:p w:rsidR="00000000" w:rsidRPr="00B5326E" w:rsidP="00B5326E">
      <w:pPr>
        <w:pStyle w:val="ListBullet"/>
      </w:pPr>
      <w:r w:rsidRPr="00B5326E">
        <w:t>organisational strategies, policies and procedures.</w:t>
      </w:r>
    </w:p>
    <w:p w:rsidR="00000000" w:rsidRPr="00B5326E" w:rsidP="00B5326E">
      <w:pPr>
        <w:pStyle w:val="AllowPageBreak"/>
      </w:pPr>
    </w:p>
    <w:p w:rsidR="00000000" w:rsidRPr="00B5326E" w:rsidP="00B5326E">
      <w:pPr>
        <w:pStyle w:val="Heading1"/>
      </w:pPr>
      <w:bookmarkStart w:id="4" w:name="O_1124705"/>
      <w:bookmarkEnd w:id="4"/>
      <w:r w:rsidRPr="00B5326E">
        <w:t>Assessm</w:t>
      </w:r>
      <w:r w:rsidRPr="00B5326E">
        <w:t>ent Conditions</w:t>
      </w:r>
    </w:p>
    <w:p w:rsidR="00000000" w:rsidRPr="00B5326E" w:rsidP="00E82B56">
      <w:pPr>
        <w:pStyle w:val="BodyText"/>
      </w:pPr>
      <w:r w:rsidRPr="00B5326E">
        <w:t xml:space="preserve">Skills in this unit must be demonstrated in a workplace or simulated environment where the conditions are typical of those in a working environment in this industry. </w:t>
      </w:r>
    </w:p>
    <w:p w:rsidR="00000000" w:rsidRPr="00B5326E" w:rsidP="00E82B56">
      <w:pPr>
        <w:pStyle w:val="BodyText"/>
      </w:pPr>
      <w:r w:rsidRPr="00B5326E">
        <w:t>This includes access to:</w:t>
      </w:r>
    </w:p>
    <w:p w:rsidR="00000000" w:rsidRPr="00B5326E" w:rsidP="00B5326E">
      <w:pPr>
        <w:pStyle w:val="ListBullet"/>
      </w:pPr>
      <w:r w:rsidRPr="00B5326E">
        <w:t>legislation and regulations relevant to monetisi</w:t>
      </w:r>
      <w:r w:rsidRPr="00B5326E">
        <w:t xml:space="preserve">ng engagements for businesses </w:t>
      </w:r>
    </w:p>
    <w:p w:rsidR="00000000" w:rsidRPr="00B5326E" w:rsidP="00B5326E">
      <w:pPr>
        <w:pStyle w:val="ListBullet"/>
      </w:pPr>
      <w:r w:rsidRPr="00B5326E">
        <w:t>software and technology for monetising engagements for businesses</w:t>
      </w:r>
    </w:p>
    <w:p w:rsidR="00000000" w:rsidRPr="00B5326E" w:rsidP="00B5326E">
      <w:pPr>
        <w:pStyle w:val="ListBullet"/>
      </w:pPr>
      <w:r w:rsidRPr="00B5326E">
        <w:t xml:space="preserve">workplace documentation and resources including policies and procedures for strategy development and business engagements. </w:t>
      </w:r>
    </w:p>
    <w:p w:rsidR="00000000" w:rsidRPr="00B5326E" w:rsidP="00B5326E">
      <w:pPr>
        <w:pStyle w:val="BodyText"/>
      </w:pPr>
    </w:p>
    <w:p w:rsidR="00000000" w:rsidRPr="00B5326E" w:rsidP="00E82B56">
      <w:pPr>
        <w:pStyle w:val="BodyText"/>
      </w:pPr>
      <w:r w:rsidRPr="00B5326E">
        <w:t>Assessors of this unit must satisfy the requirements for assessors in applicable vocational education and training legislation, frameworks and/or standards.</w:t>
      </w:r>
    </w:p>
    <w:p w:rsidR="00000000" w:rsidRPr="00B5326E" w:rsidP="00B5326E">
      <w:pPr>
        <w:pStyle w:val="Heading1"/>
      </w:pPr>
      <w:bookmarkStart w:id="5" w:name="O_1124703"/>
      <w:bookmarkEnd w:id="5"/>
      <w:r w:rsidRPr="00B5326E">
        <w:t>Links</w:t>
      </w:r>
    </w:p>
    <w:p w:rsidR="00000000" w:rsidRPr="00B5326E" w:rsidP="00E82B56">
      <w:pPr>
        <w:pStyle w:val="BodyText"/>
      </w:pPr>
      <w:r w:rsidRPr="00B532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B549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5326E" w:rsidP="00B5326E"/>
    <w:sectPr w:rsidSect="00B532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2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26E" w:rsidRPr="00E82B56" w:rsidP="00E82B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2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B56" w:rsidP="00B532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2B56" w:rsidP="00B532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2B56" w:rsidP="00B532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2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B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26E" w:rsidRPr="00E82B56" w:rsidP="00E82B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2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B56" w:rsidRPr="002D2AF8" w:rsidP="00B532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BSBMKG547 Develop strategies to monetise digital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82B56" w:rsidP="00B532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4229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9442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2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2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2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2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2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2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2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2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2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2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2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26E"/>
  </w:style>
  <w:style w:type="character" w:customStyle="1" w:styleId="Heading1Char">
    <w:name w:val="Heading 1 Char"/>
    <w:basedOn w:val="DefaultParagraphFont"/>
    <w:link w:val="Heading1"/>
    <w:rsid w:val="00B532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2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2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2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326E"/>
    <w:rPr>
      <w:b/>
      <w:spacing w:val="0"/>
    </w:rPr>
  </w:style>
  <w:style w:type="paragraph" w:customStyle="1" w:styleId="SuperHeading">
    <w:name w:val="SuperHeading"/>
    <w:basedOn w:val="Normal"/>
    <w:rsid w:val="00B532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2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2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2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2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2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2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2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2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2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2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2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2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2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2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2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2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2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2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2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2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2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32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2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2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32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32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2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2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2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2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2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2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2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2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326E"/>
    <w:rPr>
      <w:i/>
    </w:rPr>
  </w:style>
  <w:style w:type="paragraph" w:styleId="Caption">
    <w:name w:val="caption"/>
    <w:basedOn w:val="BodyText"/>
    <w:next w:val="Normal"/>
    <w:qFormat/>
    <w:rsid w:val="00B532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2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2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26E"/>
  </w:style>
  <w:style w:type="paragraph" w:styleId="TableofFigures">
    <w:name w:val="table of figures"/>
    <w:basedOn w:val="Normal"/>
    <w:next w:val="Normal"/>
    <w:semiHidden/>
    <w:rsid w:val="00B532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2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326E"/>
    <w:rPr>
      <w:rFonts w:ascii="Wingdings" w:hAnsi="Wingdings"/>
    </w:rPr>
  </w:style>
  <w:style w:type="paragraph" w:customStyle="1" w:styleId="TableHeading">
    <w:name w:val="Table Heading"/>
    <w:basedOn w:val="HeadingBase"/>
    <w:rsid w:val="00B532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26E"/>
    <w:rPr>
      <w:color w:val="0033CC"/>
      <w:u w:val="none"/>
    </w:rPr>
  </w:style>
  <w:style w:type="paragraph" w:customStyle="1" w:styleId="BodyTextRight">
    <w:name w:val="Body Text Right"/>
    <w:basedOn w:val="BodyText"/>
    <w:rsid w:val="00B532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2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2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2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2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2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26E"/>
    <w:rPr>
      <w:sz w:val="32"/>
    </w:rPr>
  </w:style>
  <w:style w:type="paragraph" w:customStyle="1" w:styleId="HeadingProcedure">
    <w:name w:val="Heading Procedure"/>
    <w:basedOn w:val="HeadingBase"/>
    <w:next w:val="Normal"/>
    <w:rsid w:val="00B532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26E"/>
    <w:pPr>
      <w:spacing w:before="60" w:after="60"/>
    </w:pPr>
  </w:style>
  <w:style w:type="paragraph" w:styleId="ListContinue">
    <w:name w:val="List Continue"/>
    <w:basedOn w:val="List"/>
    <w:rsid w:val="00B5326E"/>
    <w:pPr>
      <w:ind w:firstLine="0"/>
    </w:pPr>
  </w:style>
  <w:style w:type="paragraph" w:customStyle="1" w:styleId="ListNote">
    <w:name w:val="List Note"/>
    <w:basedOn w:val="List"/>
    <w:rsid w:val="00B532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2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2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26E"/>
    <w:rPr>
      <w:rFonts w:ascii="Courier New" w:hAnsi="Courier New"/>
    </w:rPr>
  </w:style>
  <w:style w:type="paragraph" w:customStyle="1" w:styleId="NoteBullet">
    <w:name w:val="Note Bullet"/>
    <w:basedOn w:val="Note"/>
    <w:rsid w:val="00B532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2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2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2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2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32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2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26E"/>
    <w:rPr>
      <w:b/>
      <w:smallCaps/>
    </w:rPr>
  </w:style>
  <w:style w:type="paragraph" w:customStyle="1" w:styleId="TableListNumber">
    <w:name w:val="Table List Number"/>
    <w:basedOn w:val="ListNumber"/>
    <w:rsid w:val="00B532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2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26E"/>
    <w:pPr>
      <w:numPr>
        <w:numId w:val="8"/>
      </w:numPr>
    </w:pPr>
  </w:style>
  <w:style w:type="paragraph" w:customStyle="1" w:styleId="ListAlpha2">
    <w:name w:val="List Alpha 2"/>
    <w:basedOn w:val="List2"/>
    <w:rsid w:val="00B5326E"/>
    <w:pPr>
      <w:numPr>
        <w:numId w:val="7"/>
      </w:numPr>
    </w:pPr>
  </w:style>
  <w:style w:type="paragraph" w:styleId="List2">
    <w:name w:val="List 2"/>
    <w:basedOn w:val="BodyText"/>
    <w:rsid w:val="00B532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2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2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2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2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2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326E"/>
    <w:pPr>
      <w:numPr>
        <w:numId w:val="3"/>
      </w:numPr>
    </w:pPr>
  </w:style>
  <w:style w:type="paragraph" w:styleId="ListContinue2">
    <w:name w:val="List Continue 2"/>
    <w:basedOn w:val="List2"/>
    <w:rsid w:val="00B5326E"/>
    <w:pPr>
      <w:ind w:firstLine="0"/>
    </w:pPr>
  </w:style>
  <w:style w:type="paragraph" w:styleId="ListContinue3">
    <w:name w:val="List Continue 3"/>
    <w:basedOn w:val="List3"/>
    <w:rsid w:val="00B5326E"/>
    <w:pPr>
      <w:ind w:left="1021" w:firstLine="0"/>
    </w:pPr>
  </w:style>
  <w:style w:type="paragraph" w:styleId="ListContinue4">
    <w:name w:val="List Continue 4"/>
    <w:basedOn w:val="List4"/>
    <w:rsid w:val="00B5326E"/>
    <w:pPr>
      <w:ind w:firstLine="0"/>
    </w:pPr>
  </w:style>
  <w:style w:type="paragraph" w:styleId="ListContinue5">
    <w:name w:val="List Continue 5"/>
    <w:basedOn w:val="List5"/>
    <w:rsid w:val="00B5326E"/>
    <w:pPr>
      <w:ind w:firstLine="0"/>
    </w:pPr>
  </w:style>
  <w:style w:type="paragraph" w:styleId="ListNumber3">
    <w:name w:val="List Number 3"/>
    <w:basedOn w:val="List3"/>
    <w:rsid w:val="00B5326E"/>
    <w:pPr>
      <w:numPr>
        <w:numId w:val="4"/>
      </w:numPr>
    </w:pPr>
  </w:style>
  <w:style w:type="paragraph" w:styleId="ListNumber4">
    <w:name w:val="List Number 4"/>
    <w:basedOn w:val="List4"/>
    <w:rsid w:val="00B5326E"/>
    <w:pPr>
      <w:numPr>
        <w:numId w:val="5"/>
      </w:numPr>
    </w:pPr>
  </w:style>
  <w:style w:type="paragraph" w:styleId="ListNumber5">
    <w:name w:val="List Number 5"/>
    <w:basedOn w:val="List5"/>
    <w:rsid w:val="00B5326E"/>
    <w:pPr>
      <w:numPr>
        <w:numId w:val="6"/>
      </w:numPr>
    </w:pPr>
  </w:style>
  <w:style w:type="paragraph" w:styleId="BlockText">
    <w:name w:val="Block Text"/>
    <w:basedOn w:val="Normal"/>
    <w:rsid w:val="00B532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2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26E"/>
    <w:rPr>
      <w:sz w:val="16"/>
      <w:vertAlign w:val="superscript"/>
    </w:rPr>
  </w:style>
  <w:style w:type="character" w:customStyle="1" w:styleId="Symbols">
    <w:name w:val="Symbols"/>
    <w:basedOn w:val="DefaultParagraphFont"/>
    <w:rsid w:val="00B5326E"/>
    <w:rPr>
      <w:rFonts w:ascii="Symbol" w:hAnsi="Symbol"/>
    </w:rPr>
  </w:style>
  <w:style w:type="character" w:customStyle="1" w:styleId="MenuOptions">
    <w:name w:val="Menu Options"/>
    <w:basedOn w:val="DefaultParagraphFont"/>
    <w:rsid w:val="00B532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26E"/>
    <w:rPr>
      <w:b/>
    </w:rPr>
  </w:style>
  <w:style w:type="character" w:customStyle="1" w:styleId="Underlined">
    <w:name w:val="Underlined"/>
    <w:basedOn w:val="DefaultParagraphFont"/>
    <w:rsid w:val="00B5326E"/>
    <w:rPr>
      <w:u w:val="single"/>
    </w:rPr>
  </w:style>
  <w:style w:type="paragraph" w:customStyle="1" w:styleId="TableBodyTextRight">
    <w:name w:val="Table Body Text Right"/>
    <w:basedOn w:val="TableBodyText"/>
    <w:rsid w:val="00B532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26E"/>
    <w:rPr>
      <w:sz w:val="18"/>
    </w:rPr>
  </w:style>
  <w:style w:type="paragraph" w:customStyle="1" w:styleId="BodySmallRight">
    <w:name w:val="Body Small Right"/>
    <w:basedOn w:val="BodyTextRight"/>
    <w:rsid w:val="00B5326E"/>
    <w:rPr>
      <w:sz w:val="18"/>
      <w:szCs w:val="18"/>
    </w:rPr>
  </w:style>
  <w:style w:type="paragraph" w:customStyle="1" w:styleId="MarginEdition">
    <w:name w:val="Margin Edition"/>
    <w:basedOn w:val="MarginNote"/>
    <w:rsid w:val="00B532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26E"/>
    <w:rPr>
      <w:sz w:val="2"/>
      <w:szCs w:val="2"/>
    </w:rPr>
  </w:style>
  <w:style w:type="character" w:customStyle="1" w:styleId="Small">
    <w:name w:val="Small"/>
    <w:basedOn w:val="DefaultParagraphFont"/>
    <w:rsid w:val="00B5326E"/>
    <w:rPr>
      <w:sz w:val="16"/>
    </w:rPr>
  </w:style>
  <w:style w:type="paragraph" w:customStyle="1" w:styleId="WideTable">
    <w:name w:val="Wide Table"/>
    <w:basedOn w:val="Normal"/>
    <w:rsid w:val="00B532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26E"/>
  </w:style>
  <w:style w:type="paragraph" w:styleId="Quote">
    <w:name w:val="Quote"/>
    <w:basedOn w:val="Heading1"/>
    <w:link w:val="QuoteChar"/>
    <w:qFormat/>
    <w:rsid w:val="00B532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2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26E"/>
    <w:pPr>
      <w:pageBreakBefore/>
    </w:pPr>
  </w:style>
  <w:style w:type="paragraph" w:customStyle="1" w:styleId="Border">
    <w:name w:val="Border"/>
    <w:basedOn w:val="Normal"/>
    <w:qFormat/>
    <w:rsid w:val="00B532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2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2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2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2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2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2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2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2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26E"/>
    <w:rPr>
      <w:u w:val="single"/>
    </w:rPr>
  </w:style>
  <w:style w:type="character" w:customStyle="1" w:styleId="BoldandItalics">
    <w:name w:val="Bold and Italics"/>
    <w:qFormat/>
    <w:rsid w:val="00B5326E"/>
    <w:rPr>
      <w:b/>
      <w:i/>
      <w:u w:val="none"/>
    </w:rPr>
  </w:style>
  <w:style w:type="paragraph" w:styleId="BalloonText">
    <w:name w:val="Balloon Text"/>
    <w:basedOn w:val="Normal"/>
    <w:link w:val="BalloonTextChar"/>
    <w:rsid w:val="00B532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2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2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2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2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2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26E"/>
    <w:pPr>
      <w:spacing w:before="0" w:after="0"/>
    </w:pPr>
  </w:style>
  <w:style w:type="paragraph" w:customStyle="1" w:styleId="BodyTextBold">
    <w:name w:val="Body Text Bold"/>
    <w:basedOn w:val="BodyText"/>
    <w:qFormat/>
    <w:rsid w:val="00B5326E"/>
    <w:rPr>
      <w:b/>
    </w:rPr>
  </w:style>
  <w:style w:type="character" w:styleId="Hyperlink">
    <w:name w:val="Hyperlink"/>
    <w:basedOn w:val="DefaultParagraphFont"/>
    <w:uiPriority w:val="99"/>
    <w:unhideWhenUsed/>
    <w:rsid w:val="00E82B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2406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BSBMKG547 Develop strategies to monetise digital engagement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2022-10-19T13:42:00Z</dcterms:created>
  <dcterms:modified xsi:type="dcterms:W3CDTF">2022-10-19T13:42:00Z</dcterms:modified>
</cp:coreProperties>
</file>