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E1E" w:rsidP="00B10E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BSBMKG536 Develop strategies to monetise digital engagement</w:t>
      </w:r>
      <w:r>
        <w:fldChar w:fldCharType="end"/>
      </w:r>
    </w:p>
    <w:p w:rsidR="00B10E1E" w:rsidP="00B10E1E">
      <w:pPr>
        <w:pStyle w:val="Version"/>
        <w:sectPr w:rsidSect="003A43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432B" w:rsidP="003A432B">
      <w:pPr>
        <w:pStyle w:val="SuperHeading"/>
      </w:pPr>
      <w:r w:rsidRPr="003A432B">
        <w:t>BSBMKG536 Develop strategies to monetise digital engagement</w:t>
      </w:r>
    </w:p>
    <w:p w:rsidR="00000000" w:rsidRPr="003A432B" w:rsidP="003A432B">
      <w:pPr>
        <w:pStyle w:val="Heading1"/>
      </w:pPr>
      <w:bookmarkStart w:id="1" w:name="O_1001441"/>
      <w:bookmarkEnd w:id="1"/>
      <w:r w:rsidRPr="003A43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3A4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32B" w:rsidP="003A432B">
            <w:pPr>
              <w:pStyle w:val="BodyText"/>
            </w:pPr>
            <w:r w:rsidRPr="003A432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32B">
            <w:pPr>
              <w:pStyle w:val="BodyText"/>
              <w:rPr>
                <w:lang w:val="en-NZ"/>
              </w:rPr>
            </w:pPr>
            <w:r w:rsidRPr="003A432B">
              <w:rPr>
                <w:rStyle w:val="SpecialBold"/>
              </w:rPr>
              <w:t>Comments</w:t>
            </w:r>
          </w:p>
        </w:tc>
      </w:tr>
      <w:tr w:rsidTr="003A4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32B">
            <w:pPr>
              <w:pStyle w:val="BodyText"/>
              <w:rPr>
                <w:lang w:val="en-NZ"/>
              </w:rPr>
            </w:pPr>
            <w:r w:rsidRPr="003A432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32B" w:rsidP="003A432B">
            <w:pPr>
              <w:pStyle w:val="BodyText"/>
            </w:pPr>
            <w:r w:rsidRPr="003A432B">
              <w:t>This version first released with BSB Business Services Training Package Version 3.0.</w:t>
            </w:r>
          </w:p>
        </w:tc>
      </w:tr>
    </w:tbl>
    <w:p w:rsidR="00000000" w:rsidRPr="003A432B" w:rsidP="003A432B">
      <w:pPr>
        <w:pStyle w:val="BodyText"/>
      </w:pPr>
    </w:p>
    <w:p w:rsidR="00000000" w:rsidRPr="003A432B" w:rsidP="003A432B">
      <w:pPr>
        <w:pStyle w:val="AllowPageBreak"/>
      </w:pPr>
    </w:p>
    <w:p w:rsidR="00000000" w:rsidRPr="003A432B" w:rsidP="003A432B">
      <w:pPr>
        <w:pStyle w:val="Heading1"/>
      </w:pPr>
      <w:bookmarkStart w:id="2" w:name="O_1001446"/>
      <w:bookmarkEnd w:id="2"/>
      <w:r w:rsidRPr="003A432B">
        <w:t>Application</w:t>
      </w:r>
    </w:p>
    <w:p w:rsidR="00000000" w:rsidRPr="003A432B" w:rsidP="00B10E1E">
      <w:pPr>
        <w:pStyle w:val="BodyText"/>
      </w:pPr>
      <w:r w:rsidRPr="003A432B">
        <w:t>This unit describes the skills and knowledge required to monetise digit</w:t>
      </w:r>
      <w:r w:rsidRPr="003A432B">
        <w:t>al engagement through focus on customer engagement, content relevance and real-time digital payment systems.</w:t>
      </w:r>
    </w:p>
    <w:p w:rsidR="00000000" w:rsidRPr="003A432B" w:rsidP="00B10E1E">
      <w:pPr>
        <w:pStyle w:val="BodyText"/>
      </w:pPr>
      <w:r w:rsidRPr="003A432B">
        <w:t>It applies to individuals working in a variety of marketing and communications occupational roles who have responsibility for working with clients</w:t>
      </w:r>
      <w:r w:rsidRPr="003A432B">
        <w:t xml:space="preserve"> (both internal and external) on improving income streams from their digital strategies.</w:t>
      </w:r>
    </w:p>
    <w:p w:rsidR="00000000" w:rsidRPr="003A432B" w:rsidP="00B10E1E">
      <w:pPr>
        <w:pStyle w:val="BodyText"/>
      </w:pPr>
      <w:r w:rsidRPr="003A432B">
        <w:t>No licensing, legislative or certification requirements apply to this unit at the time of publication.</w:t>
      </w:r>
    </w:p>
    <w:p w:rsidR="00000000" w:rsidRPr="003A432B" w:rsidP="003A432B">
      <w:pPr>
        <w:pStyle w:val="Heading1"/>
      </w:pPr>
      <w:bookmarkStart w:id="3" w:name="O_1001445"/>
      <w:bookmarkEnd w:id="3"/>
      <w:r w:rsidRPr="003A432B">
        <w:t>Unit Sector</w:t>
      </w:r>
    </w:p>
    <w:p w:rsidR="00000000" w:rsidRPr="003A432B" w:rsidP="00B10E1E">
      <w:pPr>
        <w:pStyle w:val="BodyText"/>
      </w:pPr>
      <w:r w:rsidRPr="003A432B">
        <w:t>Business Development – Marketing</w:t>
      </w:r>
    </w:p>
    <w:p w:rsidR="00000000" w:rsidRPr="003A432B" w:rsidP="003A432B">
      <w:pPr>
        <w:pStyle w:val="Heading1"/>
      </w:pPr>
      <w:bookmarkStart w:id="4" w:name="O_1001444"/>
      <w:bookmarkEnd w:id="4"/>
      <w:r w:rsidRPr="003A432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3A43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32B" w:rsidP="003A432B">
            <w:pPr>
              <w:pStyle w:val="BodyText"/>
            </w:pPr>
            <w:r w:rsidRPr="003A432B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32B">
            <w:pPr>
              <w:pStyle w:val="BodyText"/>
              <w:rPr>
                <w:lang w:val="en-NZ"/>
              </w:rPr>
            </w:pPr>
            <w:r w:rsidRPr="003A432B">
              <w:rPr>
                <w:rStyle w:val="SpecialBold"/>
              </w:rPr>
              <w:t>PERFORMANCE CRITERIA</w:t>
            </w:r>
          </w:p>
        </w:tc>
      </w:tr>
      <w:tr w:rsidTr="003A43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32B" w:rsidP="003A432B">
            <w:pPr>
              <w:pStyle w:val="BodyText"/>
            </w:pPr>
            <w:r w:rsidRPr="003A432B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32B">
            <w:pPr>
              <w:pStyle w:val="BodyText"/>
              <w:rPr>
                <w:lang w:val="en-NZ"/>
              </w:rPr>
            </w:pPr>
            <w:r w:rsidRPr="003A43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43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32B">
            <w:pPr>
              <w:pStyle w:val="BodyText"/>
              <w:rPr>
                <w:lang w:val="en-NZ"/>
              </w:rPr>
            </w:pPr>
            <w:r w:rsidRPr="003A432B">
              <w:t>1. Analyse the digital channel to be monetised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32B" w:rsidP="003A432B">
            <w:pPr>
              <w:pStyle w:val="BodyText"/>
            </w:pPr>
            <w:r w:rsidRPr="003A432B">
              <w:t>1.1 Identify and evaluate the opportunities for paid, owned or earned customer engagement</w:t>
            </w:r>
          </w:p>
          <w:p w:rsidR="00000000" w:rsidRPr="003A432B" w:rsidP="003A432B">
            <w:pPr>
              <w:pStyle w:val="BodyText"/>
            </w:pPr>
            <w:r w:rsidRPr="003A432B">
              <w:t>1.2 Audit prior experience with channel monetary transactions, where applicable</w:t>
            </w:r>
          </w:p>
          <w:p w:rsidR="00000000" w:rsidRPr="003A432B" w:rsidP="003A432B">
            <w:pPr>
              <w:pStyle w:val="BodyText"/>
            </w:pPr>
            <w:r w:rsidRPr="003A432B">
              <w:t>1.3 Identify existing barriers to strea</w:t>
            </w:r>
            <w:r w:rsidRPr="003A432B">
              <w:t>mlined transactions for digital users</w:t>
            </w:r>
          </w:p>
          <w:p w:rsidR="00000000" w:rsidRPr="003A432B" w:rsidP="003A432B">
            <w:pPr>
              <w:pStyle w:val="BodyText"/>
            </w:pPr>
            <w:r w:rsidRPr="003A432B">
              <w:t xml:space="preserve">1.4 Prepare key observable and measurable criterion for successful </w:t>
            </w:r>
            <w:r w:rsidRPr="003A432B">
              <w:t xml:space="preserve">channel monetisation, in line with organisational strategies </w:t>
            </w:r>
          </w:p>
          <w:p w:rsidR="00000000" w:rsidP="003A432B">
            <w:pPr>
              <w:pStyle w:val="BodyText"/>
              <w:rPr>
                <w:lang w:val="en-NZ"/>
              </w:rPr>
            </w:pPr>
            <w:r w:rsidRPr="003A432B">
              <w:t xml:space="preserve">1.5 Recognise and incorporate financial service requirements within current legislation, </w:t>
            </w:r>
            <w:r w:rsidRPr="003A432B">
              <w:t>regulation and organisational policy</w:t>
            </w:r>
          </w:p>
        </w:tc>
      </w:tr>
      <w:tr w:rsidTr="003A43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32B">
            <w:pPr>
              <w:pStyle w:val="BodyText"/>
              <w:rPr>
                <w:lang w:val="en-NZ"/>
              </w:rPr>
            </w:pPr>
            <w:r w:rsidRPr="003A432B">
              <w:t>2. Create design interventions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32B" w:rsidP="003A432B">
            <w:pPr>
              <w:pStyle w:val="BodyText"/>
            </w:pPr>
            <w:r w:rsidRPr="003A432B">
              <w:t>2.1 Assess digital processes for reliability and customer trust</w:t>
            </w:r>
          </w:p>
          <w:p w:rsidR="00000000" w:rsidRPr="003A432B" w:rsidP="003A432B">
            <w:pPr>
              <w:pStyle w:val="BodyText"/>
            </w:pPr>
            <w:r w:rsidRPr="003A432B">
              <w:t>2.2 Define the features and digital applications required to enable transactions</w:t>
            </w:r>
          </w:p>
          <w:p w:rsidR="00000000" w:rsidRPr="003A432B" w:rsidP="003A432B">
            <w:pPr>
              <w:pStyle w:val="BodyText"/>
            </w:pPr>
            <w:r w:rsidRPr="003A432B">
              <w:t>2.3 Specify authentication and security requirements to secure transactions, in accordance with organisational policies and procedures</w:t>
            </w:r>
          </w:p>
          <w:p w:rsidR="00000000" w:rsidP="003A432B">
            <w:pPr>
              <w:pStyle w:val="BodyText"/>
              <w:rPr>
                <w:lang w:val="en-NZ"/>
              </w:rPr>
            </w:pPr>
            <w:r w:rsidRPr="003A432B">
              <w:t>2.4 Model the digital customer engagement to select points-of-sale and closure in line with organisational strategies</w:t>
            </w:r>
          </w:p>
        </w:tc>
      </w:tr>
      <w:tr w:rsidTr="003A43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1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32B">
            <w:pPr>
              <w:pStyle w:val="BodyText"/>
              <w:rPr>
                <w:lang w:val="en-NZ"/>
              </w:rPr>
            </w:pPr>
            <w:r w:rsidRPr="003A432B">
              <w:t>3.</w:t>
            </w:r>
            <w:r w:rsidRPr="003A432B">
              <w:t xml:space="preserve"> Select and implement tools and technologies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32B" w:rsidP="003A432B">
            <w:pPr>
              <w:pStyle w:val="BodyText"/>
            </w:pPr>
            <w:r w:rsidRPr="003A432B">
              <w:t>3.1 Negotiate with financial institutions to establish effective processing parameters in line with task requirements and organisational strategies</w:t>
            </w:r>
          </w:p>
          <w:p w:rsidR="00000000" w:rsidRPr="003A432B" w:rsidP="003A432B">
            <w:pPr>
              <w:pStyle w:val="BodyText"/>
            </w:pPr>
            <w:r w:rsidRPr="003A432B">
              <w:t>3.2 Evaluate and select payment processing tools and technologi</w:t>
            </w:r>
            <w:r w:rsidRPr="003A432B">
              <w:t>es</w:t>
            </w:r>
          </w:p>
          <w:p w:rsidR="00000000" w:rsidRPr="003A432B" w:rsidP="003A432B">
            <w:pPr>
              <w:pStyle w:val="BodyText"/>
            </w:pPr>
            <w:r w:rsidRPr="003A432B">
              <w:t>3.3 Identify and evaluate reliability of systems for the collection and analysis of transaction data</w:t>
            </w:r>
          </w:p>
          <w:p w:rsidR="00000000" w:rsidP="003A432B">
            <w:pPr>
              <w:pStyle w:val="BodyText"/>
              <w:rPr>
                <w:lang w:val="en-NZ"/>
              </w:rPr>
            </w:pPr>
            <w:r w:rsidRPr="003A432B">
              <w:t>3.4 Ensure tools, technologies and applications are tested and activated within identified performance parameters</w:t>
            </w:r>
          </w:p>
        </w:tc>
      </w:tr>
      <w:tr w:rsidTr="003A43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1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32B">
            <w:pPr>
              <w:pStyle w:val="BodyText"/>
              <w:rPr>
                <w:lang w:val="en-NZ"/>
              </w:rPr>
            </w:pPr>
            <w:r w:rsidRPr="003A432B">
              <w:t>4. Monitor and evaluate performance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32B" w:rsidP="003A432B">
            <w:pPr>
              <w:pStyle w:val="BodyText"/>
            </w:pPr>
            <w:r w:rsidRPr="003A432B">
              <w:t>4</w:t>
            </w:r>
            <w:r w:rsidRPr="003A432B">
              <w:t>.1 Conduct review of performance with a financial analytics service in accordance with organisational strategies</w:t>
            </w:r>
          </w:p>
          <w:p w:rsidR="00000000" w:rsidRPr="003A432B" w:rsidP="003A432B">
            <w:pPr>
              <w:pStyle w:val="BodyText"/>
            </w:pPr>
            <w:r w:rsidRPr="003A432B">
              <w:t>4.2 Track transaction metrics using suitable technologies</w:t>
            </w:r>
          </w:p>
          <w:p w:rsidR="00000000" w:rsidRPr="003A432B" w:rsidP="003A432B">
            <w:pPr>
              <w:pStyle w:val="BodyText"/>
            </w:pPr>
            <w:r w:rsidRPr="003A432B">
              <w:t>4.3 Monitor and identify gaps in performance against requirements and adjust as neces</w:t>
            </w:r>
            <w:r w:rsidRPr="003A432B">
              <w:t>sary</w:t>
            </w:r>
          </w:p>
          <w:p w:rsidR="00000000" w:rsidRPr="003A432B" w:rsidP="003A432B">
            <w:pPr>
              <w:pStyle w:val="BodyText"/>
            </w:pPr>
            <w:r w:rsidRPr="003A432B">
              <w:t>4.4 Evaluate and report on monetisation effectiveness to relevant personnel in appropriate format</w:t>
            </w:r>
          </w:p>
        </w:tc>
      </w:tr>
    </w:tbl>
    <w:p w:rsidR="00000000" w:rsidRPr="003A432B" w:rsidP="003A432B">
      <w:pPr>
        <w:pStyle w:val="BodyText"/>
      </w:pPr>
    </w:p>
    <w:p w:rsidR="00000000" w:rsidRPr="003A432B" w:rsidP="003A432B">
      <w:pPr>
        <w:pStyle w:val="AllowPageBreak"/>
      </w:pPr>
    </w:p>
    <w:p w:rsidR="00000000" w:rsidRPr="003A432B" w:rsidP="003A432B">
      <w:pPr>
        <w:pStyle w:val="Heading1"/>
      </w:pPr>
      <w:bookmarkStart w:id="5" w:name="O_1001443"/>
      <w:bookmarkEnd w:id="5"/>
      <w:r w:rsidRPr="003A432B">
        <w:t>Foundation Skills</w:t>
      </w:r>
    </w:p>
    <w:p w:rsidR="00000000" w:rsidRPr="003A432B" w:rsidP="00B10E1E">
      <w:pPr>
        <w:pStyle w:val="BodyText"/>
      </w:pPr>
      <w:r w:rsidRPr="003A432B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3A4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32B" w:rsidP="003A432B">
            <w:pPr>
              <w:pStyle w:val="BodyText"/>
            </w:pPr>
            <w:r w:rsidRPr="003A432B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32B">
            <w:pPr>
              <w:pStyle w:val="BodyText"/>
              <w:rPr>
                <w:lang w:val="en-NZ"/>
              </w:rPr>
            </w:pPr>
            <w:r w:rsidRPr="003A432B">
              <w:rPr>
                <w:rStyle w:val="SpecialBold"/>
              </w:rPr>
              <w:t>Description</w:t>
            </w:r>
          </w:p>
        </w:tc>
      </w:tr>
      <w:tr w:rsidTr="003A4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32B">
            <w:pPr>
              <w:pStyle w:val="BodyText"/>
              <w:rPr>
                <w:lang w:val="en-NZ"/>
              </w:rPr>
            </w:pPr>
            <w:r w:rsidRPr="003A432B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32B" w:rsidP="003A432B">
            <w:pPr>
              <w:pStyle w:val="ListBullet"/>
            </w:pPr>
            <w:r w:rsidRPr="003A432B">
              <w:t>Interprets and analyses text where meaning may be embedded or implic</w:t>
            </w:r>
            <w:r w:rsidRPr="003A432B">
              <w:t>it; drawing on, and making connections with, prior knowledge and experience</w:t>
            </w:r>
          </w:p>
          <w:p w:rsidR="00000000" w:rsidRPr="003A432B" w:rsidP="003A432B">
            <w:pPr>
              <w:pStyle w:val="ListBullet"/>
            </w:pPr>
            <w:r w:rsidRPr="003A432B">
              <w:t>Identifies and analyses complex texts to determine legislative, regulatory and business requirements</w:t>
            </w:r>
          </w:p>
          <w:p w:rsidR="00000000" w:rsidP="003A432B">
            <w:pPr>
              <w:pStyle w:val="ListBullet"/>
              <w:rPr>
                <w:lang w:val="en-NZ"/>
              </w:rPr>
            </w:pPr>
            <w:r w:rsidRPr="003A432B">
              <w:t>Reviews reported information to evaluate workplace strategies and improvement practices</w:t>
            </w:r>
          </w:p>
        </w:tc>
      </w:tr>
      <w:tr w:rsidTr="003A4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32B">
            <w:pPr>
              <w:pStyle w:val="BodyText"/>
              <w:rPr>
                <w:lang w:val="en-NZ"/>
              </w:rPr>
            </w:pPr>
            <w:r w:rsidRPr="003A432B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32B">
            <w:pPr>
              <w:pStyle w:val="ListBullet"/>
              <w:rPr>
                <w:lang w:val="en-NZ"/>
              </w:rPr>
            </w:pPr>
            <w:r w:rsidRPr="003A432B">
              <w:t>Researches, plans and prepares documentation using format and language appropriate to context and audience, as well as legislative and organisational requirem</w:t>
            </w:r>
            <w:r w:rsidRPr="003A432B">
              <w:t xml:space="preserve">ents </w:t>
            </w:r>
          </w:p>
        </w:tc>
      </w:tr>
      <w:tr w:rsidTr="003A4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32B">
            <w:pPr>
              <w:pStyle w:val="BodyText"/>
              <w:rPr>
                <w:lang w:val="en-NZ"/>
              </w:rPr>
            </w:pPr>
            <w:r w:rsidRPr="003A432B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32B">
            <w:pPr>
              <w:pStyle w:val="ListBullet"/>
              <w:rPr>
                <w:lang w:val="en-NZ"/>
              </w:rPr>
            </w:pPr>
            <w:r w:rsidRPr="003A432B">
              <w:t>Presents information and seeks advice using language appropriate to audience and context</w:t>
            </w:r>
          </w:p>
        </w:tc>
      </w:tr>
      <w:tr w:rsidTr="003A4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32B">
            <w:pPr>
              <w:pStyle w:val="BodyText"/>
              <w:rPr>
                <w:lang w:val="en-NZ"/>
              </w:rPr>
            </w:pPr>
            <w:r w:rsidRPr="003A432B">
              <w:t>Numeracy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32B" w:rsidP="003A432B">
            <w:pPr>
              <w:pStyle w:val="ListBullet"/>
            </w:pPr>
            <w:r w:rsidRPr="003A432B">
              <w:t>Interprets and analyses data from a range of sources</w:t>
            </w:r>
          </w:p>
          <w:p w:rsidR="00000000" w:rsidP="003A432B">
            <w:pPr>
              <w:pStyle w:val="ListBullet"/>
              <w:rPr>
                <w:lang w:val="en-NZ"/>
              </w:rPr>
            </w:pPr>
            <w:r w:rsidRPr="003A432B">
              <w:t>Analyses data to inform implementation decisions and reviews on appropriaten</w:t>
            </w:r>
            <w:r w:rsidRPr="003A432B">
              <w:t>ess, effectiveness and cost</w:t>
            </w:r>
          </w:p>
        </w:tc>
      </w:tr>
      <w:tr w:rsidTr="003A4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32B">
            <w:pPr>
              <w:pStyle w:val="BodyText"/>
              <w:rPr>
                <w:lang w:val="en-NZ"/>
              </w:rPr>
            </w:pPr>
            <w:r w:rsidRPr="003A432B">
              <w:t>Navigate the world of work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32B">
            <w:pPr>
              <w:pStyle w:val="ListBullet"/>
              <w:rPr>
                <w:lang w:val="en-NZ"/>
              </w:rPr>
            </w:pPr>
            <w:r w:rsidRPr="003A432B">
              <w:t>Recognises and follows legislative requirements and organisational policies and procedures associated with own role</w:t>
            </w:r>
          </w:p>
        </w:tc>
      </w:tr>
      <w:tr w:rsidTr="003A4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32B">
            <w:pPr>
              <w:pStyle w:val="BodyText"/>
              <w:rPr>
                <w:lang w:val="en-NZ"/>
              </w:rPr>
            </w:pPr>
            <w:r w:rsidRPr="003A432B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32B">
            <w:pPr>
              <w:pStyle w:val="ListBullet"/>
              <w:rPr>
                <w:lang w:val="en-NZ"/>
              </w:rPr>
            </w:pPr>
            <w:r w:rsidRPr="003A432B">
              <w:t>Selects and uses appropriate conventions and protocols when communicating with internal stakeholders, external service providers and clients to seek or share information</w:t>
            </w:r>
          </w:p>
        </w:tc>
      </w:tr>
      <w:tr w:rsidTr="003A4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32B">
            <w:pPr>
              <w:pStyle w:val="BodyText"/>
              <w:rPr>
                <w:lang w:val="en-NZ"/>
              </w:rPr>
            </w:pPr>
            <w:r w:rsidRPr="003A432B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32B" w:rsidP="003A432B">
            <w:pPr>
              <w:pStyle w:val="ListBullet"/>
            </w:pPr>
            <w:r w:rsidRPr="003A432B">
              <w:t>Plans, organises and implements work activities that ensure compli</w:t>
            </w:r>
            <w:r w:rsidRPr="003A432B">
              <w:t xml:space="preserve">ance with organisational policies and procedures, and legislative requirements </w:t>
            </w:r>
          </w:p>
          <w:p w:rsidR="00000000" w:rsidRPr="003A432B" w:rsidP="003A432B">
            <w:pPr>
              <w:pStyle w:val="ListBullet"/>
            </w:pPr>
            <w:r w:rsidRPr="003A432B">
              <w:t>Sequences and schedules complex activities, monitors implementation, and manages relevant communication</w:t>
            </w:r>
          </w:p>
          <w:p w:rsidR="00000000" w:rsidRPr="003A432B" w:rsidP="003A432B">
            <w:pPr>
              <w:pStyle w:val="ListBullet"/>
            </w:pPr>
            <w:r w:rsidRPr="003A432B">
              <w:t xml:space="preserve">Uses systematic, analytical processes in relatively complex situations, </w:t>
            </w:r>
            <w:r w:rsidRPr="003A432B">
              <w:t xml:space="preserve">setting goals, gathering relevant information, and identifying and evaluating options and outcomes against agreed criteria </w:t>
            </w:r>
          </w:p>
          <w:p w:rsidR="00000000" w:rsidRPr="003A432B" w:rsidP="003A432B">
            <w:pPr>
              <w:pStyle w:val="ListBullet"/>
            </w:pPr>
            <w:r w:rsidRPr="003A432B">
              <w:t>Anticipates problems, taking steps to solve them; and evaluates outcomes of decisions to identify opportunities for improvement</w:t>
            </w:r>
          </w:p>
        </w:tc>
      </w:tr>
    </w:tbl>
    <w:p w:rsidR="00000000" w:rsidRPr="003A432B" w:rsidP="003A432B">
      <w:pPr>
        <w:pStyle w:val="BodyText"/>
      </w:pPr>
    </w:p>
    <w:p w:rsidR="00000000" w:rsidRPr="003A432B" w:rsidP="003A432B">
      <w:pPr>
        <w:pStyle w:val="AllowPageBreak"/>
      </w:pPr>
    </w:p>
    <w:p w:rsidR="00000000" w:rsidRPr="003A432B" w:rsidP="003A432B">
      <w:pPr>
        <w:pStyle w:val="Heading1"/>
      </w:pPr>
      <w:bookmarkStart w:id="6" w:name="O_1001442"/>
      <w:bookmarkEnd w:id="6"/>
      <w:r w:rsidRPr="003A432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325"/>
      </w:tblGrid>
      <w:tr w:rsidTr="003A4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32B" w:rsidP="003A432B">
            <w:pPr>
              <w:pStyle w:val="BodyText"/>
            </w:pPr>
            <w:r w:rsidRPr="003A432B">
              <w:rPr>
                <w:rStyle w:val="SpecialBold"/>
              </w:rPr>
              <w:t xml:space="preserve">Code and title </w:t>
            </w:r>
          </w:p>
          <w:p w:rsidR="00000000" w:rsidRPr="003A432B" w:rsidP="003A432B">
            <w:pPr>
              <w:pStyle w:val="BodyText"/>
            </w:pPr>
            <w:r w:rsidRPr="003A432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32B" w:rsidP="003A432B">
            <w:pPr>
              <w:pStyle w:val="BodyText"/>
            </w:pPr>
            <w:r w:rsidRPr="003A432B">
              <w:rPr>
                <w:rStyle w:val="SpecialBold"/>
              </w:rPr>
              <w:t>Code and title</w:t>
            </w:r>
          </w:p>
          <w:p w:rsidR="00000000" w:rsidRPr="003A432B" w:rsidP="003A432B">
            <w:pPr>
              <w:pStyle w:val="BodyText"/>
            </w:pPr>
            <w:r w:rsidRPr="003A432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32B" w:rsidP="003A432B">
            <w:pPr>
              <w:pStyle w:val="BodyText"/>
            </w:pPr>
            <w:r w:rsidRPr="003A432B">
              <w:rPr>
                <w:rStyle w:val="SpecialBold"/>
              </w:rPr>
              <w:t>Comments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32B">
            <w:pPr>
              <w:pStyle w:val="BodyText"/>
              <w:rPr>
                <w:lang w:val="en-NZ"/>
              </w:rPr>
            </w:pPr>
            <w:r w:rsidRPr="003A432B">
              <w:rPr>
                <w:rStyle w:val="SpecialBold"/>
              </w:rPr>
              <w:t>Equivalence status</w:t>
            </w:r>
          </w:p>
        </w:tc>
      </w:tr>
      <w:tr w:rsidTr="003A4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32B">
            <w:pPr>
              <w:pStyle w:val="BodyText"/>
              <w:rPr>
                <w:lang w:val="en-NZ"/>
              </w:rPr>
            </w:pPr>
            <w:r w:rsidRPr="003A432B">
              <w:t>BSBMKG536 Develop strategies to monetise digital engagement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32B">
            <w:pPr>
              <w:pStyle w:val="BodyText"/>
              <w:rPr>
                <w:lang w:val="en-NZ"/>
              </w:rPr>
            </w:pPr>
            <w:r w:rsidRPr="003A432B">
              <w:t xml:space="preserve">BSBMKG526 Develop strategies to monetise digital engagement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32B">
            <w:pPr>
              <w:pStyle w:val="BodyText"/>
              <w:rPr>
                <w:lang w:val="en-NZ"/>
              </w:rPr>
            </w:pPr>
            <w:r w:rsidRPr="003A432B">
              <w:t>Updates to elements, performance criteria and assessment conditions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32B" w:rsidP="003A432B">
            <w:pPr>
              <w:pStyle w:val="BodyText"/>
            </w:pPr>
            <w:r w:rsidRPr="003A432B">
              <w:t>Equivalent unit</w:t>
            </w:r>
          </w:p>
        </w:tc>
      </w:tr>
    </w:tbl>
    <w:p w:rsidR="00000000" w:rsidRPr="003A432B" w:rsidP="003A432B">
      <w:pPr>
        <w:pStyle w:val="BodyText"/>
      </w:pPr>
    </w:p>
    <w:p w:rsidR="00000000" w:rsidRPr="003A432B" w:rsidP="003A432B">
      <w:pPr>
        <w:pStyle w:val="AllowPageBreak"/>
      </w:pPr>
    </w:p>
    <w:p w:rsidR="00000000" w:rsidRPr="003A432B" w:rsidP="003A432B">
      <w:pPr>
        <w:pStyle w:val="Heading1"/>
      </w:pPr>
      <w:bookmarkStart w:id="7" w:name="O_1001435"/>
      <w:bookmarkEnd w:id="7"/>
      <w:r w:rsidRPr="003A432B">
        <w:t>Links</w:t>
      </w:r>
    </w:p>
    <w:p w:rsidR="00000000" w:rsidRPr="003A432B" w:rsidP="00B10E1E">
      <w:pPr>
        <w:pStyle w:val="BodyText"/>
      </w:pPr>
      <w:r w:rsidRPr="003A43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544B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A432B" w:rsidP="003A432B"/>
    <w:sectPr w:rsidSect="003A43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3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32B" w:rsidRPr="00B10E1E" w:rsidP="00B10E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3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E1E" w:rsidP="003A43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0E1E" w:rsidP="003A43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0E1E" w:rsidP="003A43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3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E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32B" w:rsidRPr="00B10E1E" w:rsidP="00B10E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3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E1E" w:rsidRPr="002D2AF8" w:rsidP="003A43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BSBMKG536 Develop strategies to monetise digital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B10E1E" w:rsidP="003A43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A65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A6E3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3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3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3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3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3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3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3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3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3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3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3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32B"/>
  </w:style>
  <w:style w:type="character" w:customStyle="1" w:styleId="Heading1Char">
    <w:name w:val="Heading 1 Char"/>
    <w:basedOn w:val="DefaultParagraphFont"/>
    <w:link w:val="Heading1"/>
    <w:rsid w:val="003A43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3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3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43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432B"/>
    <w:rPr>
      <w:b/>
      <w:spacing w:val="0"/>
    </w:rPr>
  </w:style>
  <w:style w:type="character" w:styleId="Emphasis">
    <w:name w:val="Emphasis"/>
    <w:basedOn w:val="DefaultParagraphFont"/>
    <w:qFormat/>
    <w:rsid w:val="003A432B"/>
    <w:rPr>
      <w:i/>
    </w:rPr>
  </w:style>
  <w:style w:type="paragraph" w:customStyle="1" w:styleId="SuperHeading">
    <w:name w:val="SuperHeading"/>
    <w:basedOn w:val="Normal"/>
    <w:rsid w:val="003A43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3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43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3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3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3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3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3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3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3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3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3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3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3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3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3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3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43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43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3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3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43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43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3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3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3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3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3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3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3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3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43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3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3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32B"/>
  </w:style>
  <w:style w:type="paragraph" w:styleId="TableofFigures">
    <w:name w:val="table of figures"/>
    <w:basedOn w:val="Normal"/>
    <w:next w:val="Normal"/>
    <w:semiHidden/>
    <w:rsid w:val="003A43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3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432B"/>
    <w:rPr>
      <w:rFonts w:ascii="Wingdings" w:hAnsi="Wingdings"/>
    </w:rPr>
  </w:style>
  <w:style w:type="paragraph" w:customStyle="1" w:styleId="TableHeading">
    <w:name w:val="Table Heading"/>
    <w:basedOn w:val="HeadingBase"/>
    <w:rsid w:val="003A43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32B"/>
    <w:rPr>
      <w:color w:val="0033CC"/>
      <w:u w:val="none"/>
    </w:rPr>
  </w:style>
  <w:style w:type="paragraph" w:customStyle="1" w:styleId="BodyTextRight">
    <w:name w:val="Body Text Right"/>
    <w:basedOn w:val="BodyText"/>
    <w:rsid w:val="003A43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3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3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3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3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3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32B"/>
    <w:rPr>
      <w:sz w:val="32"/>
    </w:rPr>
  </w:style>
  <w:style w:type="paragraph" w:customStyle="1" w:styleId="HeadingProcedure">
    <w:name w:val="Heading Procedure"/>
    <w:basedOn w:val="HeadingBase"/>
    <w:next w:val="Normal"/>
    <w:rsid w:val="003A43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32B"/>
    <w:pPr>
      <w:spacing w:before="60" w:after="60"/>
    </w:pPr>
  </w:style>
  <w:style w:type="paragraph" w:styleId="ListContinue">
    <w:name w:val="List Continue"/>
    <w:basedOn w:val="List"/>
    <w:rsid w:val="003A432B"/>
    <w:pPr>
      <w:ind w:firstLine="0"/>
    </w:pPr>
  </w:style>
  <w:style w:type="paragraph" w:customStyle="1" w:styleId="ListNote">
    <w:name w:val="List Note"/>
    <w:basedOn w:val="List"/>
    <w:rsid w:val="003A43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3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3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32B"/>
    <w:rPr>
      <w:rFonts w:ascii="Courier New" w:hAnsi="Courier New"/>
    </w:rPr>
  </w:style>
  <w:style w:type="paragraph" w:customStyle="1" w:styleId="NoteBullet">
    <w:name w:val="Note Bullet"/>
    <w:basedOn w:val="Note"/>
    <w:rsid w:val="003A43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3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3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3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3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43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3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32B"/>
    <w:rPr>
      <w:b/>
      <w:smallCaps/>
    </w:rPr>
  </w:style>
  <w:style w:type="paragraph" w:customStyle="1" w:styleId="TableListNumber">
    <w:name w:val="Table List Number"/>
    <w:basedOn w:val="ListNumber"/>
    <w:rsid w:val="003A43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3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32B"/>
    <w:pPr>
      <w:numPr>
        <w:numId w:val="8"/>
      </w:numPr>
    </w:pPr>
  </w:style>
  <w:style w:type="paragraph" w:customStyle="1" w:styleId="ListAlpha2">
    <w:name w:val="List Alpha 2"/>
    <w:basedOn w:val="List2"/>
    <w:rsid w:val="003A432B"/>
    <w:pPr>
      <w:numPr>
        <w:numId w:val="7"/>
      </w:numPr>
    </w:pPr>
  </w:style>
  <w:style w:type="paragraph" w:styleId="List2">
    <w:name w:val="List 2"/>
    <w:basedOn w:val="BodyText"/>
    <w:rsid w:val="003A43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3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3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3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3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3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432B"/>
    <w:pPr>
      <w:numPr>
        <w:numId w:val="3"/>
      </w:numPr>
    </w:pPr>
  </w:style>
  <w:style w:type="paragraph" w:styleId="ListContinue2">
    <w:name w:val="List Continue 2"/>
    <w:basedOn w:val="List2"/>
    <w:rsid w:val="003A432B"/>
    <w:pPr>
      <w:ind w:firstLine="0"/>
    </w:pPr>
  </w:style>
  <w:style w:type="paragraph" w:styleId="ListContinue3">
    <w:name w:val="List Continue 3"/>
    <w:basedOn w:val="List3"/>
    <w:rsid w:val="003A432B"/>
    <w:pPr>
      <w:ind w:left="1021" w:firstLine="0"/>
    </w:pPr>
  </w:style>
  <w:style w:type="paragraph" w:styleId="ListContinue4">
    <w:name w:val="List Continue 4"/>
    <w:basedOn w:val="List4"/>
    <w:rsid w:val="003A432B"/>
    <w:pPr>
      <w:ind w:firstLine="0"/>
    </w:pPr>
  </w:style>
  <w:style w:type="paragraph" w:styleId="ListContinue5">
    <w:name w:val="List Continue 5"/>
    <w:basedOn w:val="List5"/>
    <w:rsid w:val="003A432B"/>
    <w:pPr>
      <w:ind w:firstLine="0"/>
    </w:pPr>
  </w:style>
  <w:style w:type="paragraph" w:styleId="ListNumber3">
    <w:name w:val="List Number 3"/>
    <w:basedOn w:val="List3"/>
    <w:rsid w:val="003A432B"/>
    <w:pPr>
      <w:numPr>
        <w:numId w:val="4"/>
      </w:numPr>
    </w:pPr>
  </w:style>
  <w:style w:type="paragraph" w:styleId="ListNumber4">
    <w:name w:val="List Number 4"/>
    <w:basedOn w:val="List4"/>
    <w:rsid w:val="003A432B"/>
    <w:pPr>
      <w:numPr>
        <w:numId w:val="5"/>
      </w:numPr>
    </w:pPr>
  </w:style>
  <w:style w:type="paragraph" w:styleId="ListNumber5">
    <w:name w:val="List Number 5"/>
    <w:basedOn w:val="List5"/>
    <w:rsid w:val="003A432B"/>
    <w:pPr>
      <w:numPr>
        <w:numId w:val="6"/>
      </w:numPr>
    </w:pPr>
  </w:style>
  <w:style w:type="paragraph" w:styleId="BlockText">
    <w:name w:val="Block Text"/>
    <w:basedOn w:val="Normal"/>
    <w:rsid w:val="003A43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3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32B"/>
    <w:rPr>
      <w:sz w:val="16"/>
      <w:vertAlign w:val="superscript"/>
    </w:rPr>
  </w:style>
  <w:style w:type="character" w:customStyle="1" w:styleId="Symbols">
    <w:name w:val="Symbols"/>
    <w:basedOn w:val="DefaultParagraphFont"/>
    <w:rsid w:val="003A432B"/>
    <w:rPr>
      <w:rFonts w:ascii="Symbol" w:hAnsi="Symbol"/>
    </w:rPr>
  </w:style>
  <w:style w:type="character" w:customStyle="1" w:styleId="MenuOptions">
    <w:name w:val="Menu Options"/>
    <w:basedOn w:val="DefaultParagraphFont"/>
    <w:rsid w:val="003A43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32B"/>
    <w:rPr>
      <w:b/>
    </w:rPr>
  </w:style>
  <w:style w:type="character" w:customStyle="1" w:styleId="Underlined">
    <w:name w:val="Underlined"/>
    <w:basedOn w:val="DefaultParagraphFont"/>
    <w:rsid w:val="003A432B"/>
    <w:rPr>
      <w:u w:val="single"/>
    </w:rPr>
  </w:style>
  <w:style w:type="paragraph" w:customStyle="1" w:styleId="TableBodyTextRight">
    <w:name w:val="Table Body Text Right"/>
    <w:basedOn w:val="TableBodyText"/>
    <w:rsid w:val="003A43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32B"/>
    <w:rPr>
      <w:sz w:val="18"/>
    </w:rPr>
  </w:style>
  <w:style w:type="paragraph" w:customStyle="1" w:styleId="BodySmallRight">
    <w:name w:val="Body Small Right"/>
    <w:basedOn w:val="BodyTextRight"/>
    <w:rsid w:val="003A432B"/>
    <w:rPr>
      <w:sz w:val="18"/>
      <w:szCs w:val="18"/>
    </w:rPr>
  </w:style>
  <w:style w:type="paragraph" w:customStyle="1" w:styleId="MarginEdition">
    <w:name w:val="Margin Edition"/>
    <w:basedOn w:val="MarginNote"/>
    <w:rsid w:val="003A43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32B"/>
    <w:rPr>
      <w:sz w:val="2"/>
      <w:szCs w:val="2"/>
    </w:rPr>
  </w:style>
  <w:style w:type="character" w:customStyle="1" w:styleId="Small">
    <w:name w:val="Small"/>
    <w:basedOn w:val="DefaultParagraphFont"/>
    <w:rsid w:val="003A432B"/>
    <w:rPr>
      <w:sz w:val="16"/>
    </w:rPr>
  </w:style>
  <w:style w:type="paragraph" w:customStyle="1" w:styleId="WideTable">
    <w:name w:val="Wide Table"/>
    <w:basedOn w:val="Normal"/>
    <w:rsid w:val="003A43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32B"/>
  </w:style>
  <w:style w:type="paragraph" w:styleId="Quote">
    <w:name w:val="Quote"/>
    <w:basedOn w:val="Heading1"/>
    <w:link w:val="QuoteChar"/>
    <w:qFormat/>
    <w:rsid w:val="003A43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3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32B"/>
    <w:pPr>
      <w:pageBreakBefore/>
    </w:pPr>
  </w:style>
  <w:style w:type="paragraph" w:customStyle="1" w:styleId="Border">
    <w:name w:val="Border"/>
    <w:basedOn w:val="Normal"/>
    <w:qFormat/>
    <w:rsid w:val="003A43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3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3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3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3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3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3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3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3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32B"/>
    <w:rPr>
      <w:u w:val="single"/>
    </w:rPr>
  </w:style>
  <w:style w:type="character" w:customStyle="1" w:styleId="BoldandItalics">
    <w:name w:val="Bold and Italics"/>
    <w:qFormat/>
    <w:rsid w:val="003A432B"/>
    <w:rPr>
      <w:b/>
      <w:i/>
      <w:u w:val="none"/>
    </w:rPr>
  </w:style>
  <w:style w:type="paragraph" w:styleId="BalloonText">
    <w:name w:val="Balloon Text"/>
    <w:basedOn w:val="Normal"/>
    <w:link w:val="BalloonTextChar"/>
    <w:rsid w:val="003A4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3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3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3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3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3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32B"/>
    <w:pPr>
      <w:spacing w:before="0" w:after="0"/>
    </w:pPr>
  </w:style>
  <w:style w:type="paragraph" w:customStyle="1" w:styleId="BodyTextBold">
    <w:name w:val="Body Text Bold"/>
    <w:basedOn w:val="BodyText"/>
    <w:qFormat/>
    <w:rsid w:val="003A432B"/>
    <w:rPr>
      <w:b/>
    </w:rPr>
  </w:style>
  <w:style w:type="character" w:styleId="Hyperlink">
    <w:name w:val="Hyperlink"/>
    <w:basedOn w:val="DefaultParagraphFont"/>
    <w:uiPriority w:val="99"/>
    <w:unhideWhenUsed/>
    <w:rsid w:val="00B10E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699</Words>
  <Characters>4771</Characters>
  <Application>Microsoft Office Word</Application>
  <DocSecurity>0</DocSecurity>
  <Lines>159</Lines>
  <Paragraphs>91</Paragraphs>
  <ScaleCrop>false</ScaleCrop>
  <Company>Author-it Software Corporation Ltd.</Company>
  <LinksUpToDate>false</LinksUpToDate>
  <CharactersWithSpaces>5379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BSBMKG536 Develop strategies to monetise digital engagement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2020-07-07T10:23:00Z</dcterms:created>
  <dcterms:modified xsi:type="dcterms:W3CDTF">2020-07-07T10:23:00Z</dcterms:modified>
</cp:coreProperties>
</file>