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568" w:rsidP="00634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BSBMKG536 Develop strategies to monetise digital engagement</w:t>
      </w:r>
      <w:r>
        <w:fldChar w:fldCharType="end"/>
      </w:r>
    </w:p>
    <w:p w:rsidR="00634568" w:rsidP="00634568">
      <w:pPr>
        <w:pStyle w:val="Version"/>
        <w:sectPr w:rsidSect="00E00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A02" w:rsidP="00E00A02">
      <w:pPr>
        <w:pStyle w:val="SuperHeading"/>
      </w:pPr>
      <w:r w:rsidRPr="00E00A02">
        <w:t>Assessment Re</w:t>
      </w:r>
      <w:r w:rsidRPr="00E00A02">
        <w:t>quirements for BSBMKG536 Develop strategies to monetise digital engagement</w:t>
      </w:r>
    </w:p>
    <w:p w:rsidR="00000000" w:rsidRPr="00E00A02" w:rsidP="00E00A02">
      <w:pPr>
        <w:pStyle w:val="Heading1"/>
      </w:pPr>
      <w:bookmarkStart w:id="1" w:name="O_1001437"/>
      <w:bookmarkEnd w:id="1"/>
      <w:r w:rsidRPr="00E00A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E00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02" w:rsidP="00E00A02">
            <w:pPr>
              <w:pStyle w:val="BodyText"/>
            </w:pPr>
            <w:r w:rsidRPr="00E00A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02">
            <w:pPr>
              <w:pStyle w:val="BodyText"/>
              <w:rPr>
                <w:lang w:val="en-NZ"/>
              </w:rPr>
            </w:pPr>
            <w:r w:rsidRPr="00E00A02">
              <w:rPr>
                <w:rStyle w:val="SpecialBold"/>
              </w:rPr>
              <w:t>Comments</w:t>
            </w:r>
          </w:p>
        </w:tc>
      </w:tr>
      <w:tr w:rsidTr="00E00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02">
            <w:pPr>
              <w:pStyle w:val="BodyText"/>
              <w:rPr>
                <w:lang w:val="en-NZ"/>
              </w:rPr>
            </w:pPr>
            <w:r w:rsidRPr="00E00A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02" w:rsidP="00E00A02">
            <w:pPr>
              <w:pStyle w:val="BodyText"/>
            </w:pPr>
            <w:r w:rsidRPr="00E00A02">
              <w:t>This version first released with BSB Business Services Training Package Version 3.0.</w:t>
            </w:r>
          </w:p>
        </w:tc>
      </w:tr>
    </w:tbl>
    <w:p w:rsidR="00000000" w:rsidRPr="00E00A02" w:rsidP="00E00A02">
      <w:pPr>
        <w:pStyle w:val="BodyText"/>
      </w:pPr>
    </w:p>
    <w:p w:rsidR="00000000" w:rsidRPr="00E00A02" w:rsidP="00E00A02">
      <w:pPr>
        <w:pStyle w:val="AllowPageBreak"/>
      </w:pPr>
    </w:p>
    <w:p w:rsidR="00000000" w:rsidRPr="00E00A02" w:rsidP="00E00A02">
      <w:pPr>
        <w:pStyle w:val="Heading1"/>
      </w:pPr>
      <w:bookmarkStart w:id="2" w:name="O_1001440"/>
      <w:bookmarkEnd w:id="2"/>
      <w:r w:rsidRPr="00E00A02">
        <w:t>Performance Evidence</w:t>
      </w:r>
    </w:p>
    <w:p w:rsidR="00000000" w:rsidRPr="00E00A02" w:rsidP="00634568">
      <w:pPr>
        <w:pStyle w:val="BodyText"/>
      </w:pPr>
      <w:r w:rsidRPr="00E00A02">
        <w:t>Evidence of the ability to:</w:t>
      </w:r>
    </w:p>
    <w:p w:rsidR="00000000" w:rsidRPr="00E00A02" w:rsidP="00E00A02">
      <w:pPr>
        <w:pStyle w:val="ListBullet"/>
      </w:pPr>
      <w:r w:rsidRPr="00E00A02">
        <w:t>analyse a digital engagement channel and identify and evaluate the opportunities to monetise transaction</w:t>
      </w:r>
    </w:p>
    <w:p w:rsidR="00000000" w:rsidRPr="00E00A02" w:rsidP="00E00A02">
      <w:pPr>
        <w:pStyle w:val="ListBullet"/>
      </w:pPr>
      <w:r w:rsidRPr="00E00A02">
        <w:t>devise measurable success criteria for monetised transactions</w:t>
      </w:r>
    </w:p>
    <w:p w:rsidR="00000000" w:rsidRPr="00E00A02" w:rsidP="00E00A02">
      <w:pPr>
        <w:pStyle w:val="ListBullet"/>
      </w:pPr>
      <w:r w:rsidRPr="00E00A02">
        <w:t>design a model of customer engagement s</w:t>
      </w:r>
      <w:r w:rsidRPr="00E00A02">
        <w:t>howing preferred points-of-sale and closure</w:t>
      </w:r>
    </w:p>
    <w:p w:rsidR="00000000" w:rsidRPr="00E00A02" w:rsidP="00E00A02">
      <w:pPr>
        <w:pStyle w:val="ListBullet"/>
      </w:pPr>
      <w:r w:rsidRPr="00E00A02">
        <w:t>describe how digital authentication and security works to develop customer trust</w:t>
      </w:r>
    </w:p>
    <w:p w:rsidR="00000000" w:rsidRPr="00E00A02" w:rsidP="00E00A02">
      <w:pPr>
        <w:pStyle w:val="ListBullet"/>
      </w:pPr>
      <w:r w:rsidRPr="00E00A02">
        <w:t>evaluate, negotiate and enter into service agreements</w:t>
      </w:r>
    </w:p>
    <w:p w:rsidR="00000000" w:rsidRPr="00E00A02" w:rsidP="00E00A02">
      <w:pPr>
        <w:pStyle w:val="ListBullet"/>
      </w:pPr>
      <w:r w:rsidRPr="00E00A02">
        <w:t>identify, document and present trends</w:t>
      </w:r>
      <w:r w:rsidRPr="00E00A02">
        <w:t xml:space="preserve"> and performance information from transaction data.</w:t>
      </w:r>
    </w:p>
    <w:p w:rsidR="00000000" w:rsidRPr="00E00A02" w:rsidP="00E00A02">
      <w:pPr>
        <w:pStyle w:val="BodyText"/>
      </w:pPr>
    </w:p>
    <w:p w:rsidR="00000000" w:rsidRPr="00E00A02" w:rsidP="00634568">
      <w:pPr>
        <w:pStyle w:val="BodyText"/>
      </w:pPr>
      <w:r w:rsidRPr="00E00A02">
        <w:t>Note: If a specific volume or frequency is not stated, then evidence must be provided at least once.</w:t>
      </w:r>
    </w:p>
    <w:p w:rsidR="00000000" w:rsidRPr="00E00A02" w:rsidP="00E00A02">
      <w:pPr>
        <w:pStyle w:val="Heading1"/>
      </w:pPr>
      <w:bookmarkStart w:id="3" w:name="O_1001439"/>
      <w:bookmarkEnd w:id="3"/>
      <w:r w:rsidRPr="00E00A02">
        <w:t>Knowledge Evidence</w:t>
      </w:r>
    </w:p>
    <w:p w:rsidR="00000000" w:rsidRPr="00E00A02" w:rsidP="00634568">
      <w:pPr>
        <w:pStyle w:val="BodyText"/>
      </w:pPr>
      <w:r w:rsidRPr="00E00A02">
        <w:t>The candidate must be able to demonstrate the following knowledg</w:t>
      </w:r>
      <w:r w:rsidRPr="00E00A02">
        <w:t>e to effectively complete the tasks outlined in the elements and performance criteria of this unit, and to manage tasks and reasonably foreseeable contingencies in the context of the work role.</w:t>
      </w:r>
    </w:p>
    <w:p w:rsidR="00000000" w:rsidRPr="00E00A02" w:rsidP="00E00A02">
      <w:pPr>
        <w:pStyle w:val="ListBullet"/>
      </w:pPr>
      <w:r w:rsidRPr="00E00A02">
        <w:t>Key differences between paid, owned and earned customer engag</w:t>
      </w:r>
      <w:r w:rsidRPr="00E00A02">
        <w:t>ement</w:t>
      </w:r>
    </w:p>
    <w:p w:rsidR="00000000" w:rsidRPr="00E00A02" w:rsidP="00E00A02">
      <w:pPr>
        <w:pStyle w:val="ListBullet"/>
      </w:pPr>
      <w:r w:rsidRPr="00E00A02">
        <w:t>Key features of the engagement features of common digital financial transaction systems</w:t>
      </w:r>
    </w:p>
    <w:p w:rsidR="00000000" w:rsidRPr="00E00A02" w:rsidP="00E00A02">
      <w:pPr>
        <w:pStyle w:val="ListBullet"/>
      </w:pPr>
      <w:r w:rsidRPr="00E00A02">
        <w:t>Key features of current payment processing tools and technologies used in digital transactions</w:t>
      </w:r>
    </w:p>
    <w:p w:rsidR="00000000" w:rsidRPr="00E00A02" w:rsidP="00E00A02">
      <w:pPr>
        <w:pStyle w:val="ListBullet"/>
      </w:pPr>
      <w:r w:rsidRPr="00E00A02">
        <w:t>Key features of relevant financial services legislation that impact</w:t>
      </w:r>
      <w:r w:rsidRPr="00E00A02">
        <w:t xml:space="preserve"> on digital financial transactions</w:t>
      </w:r>
    </w:p>
    <w:p w:rsidR="00000000" w:rsidRPr="00E00A02" w:rsidP="00E00A02">
      <w:pPr>
        <w:pStyle w:val="ListBullet"/>
      </w:pPr>
      <w:r w:rsidRPr="00E00A02">
        <w:t>Key features of relevant organisational strategies, policies and procedures.</w:t>
      </w:r>
    </w:p>
    <w:p w:rsidR="00000000" w:rsidRPr="00E00A02" w:rsidP="00E00A02">
      <w:pPr>
        <w:pStyle w:val="AllowPageBreak"/>
      </w:pPr>
    </w:p>
    <w:p w:rsidR="00000000" w:rsidRPr="00E00A02" w:rsidP="00E00A02">
      <w:pPr>
        <w:pStyle w:val="Heading1"/>
      </w:pPr>
      <w:bookmarkStart w:id="4" w:name="O_1001438"/>
      <w:bookmarkEnd w:id="4"/>
      <w:r w:rsidRPr="00E00A02">
        <w:t>Assessment Conditions</w:t>
      </w:r>
    </w:p>
    <w:p w:rsidR="00000000" w:rsidRPr="00E00A02" w:rsidP="00634568">
      <w:pPr>
        <w:pStyle w:val="BodyText"/>
      </w:pPr>
      <w:r w:rsidRPr="00E00A02">
        <w:t>Assessment must be conducted in a safe environment where evidence gathered demonstrates consistent perf</w:t>
      </w:r>
      <w:r w:rsidRPr="00E00A02">
        <w:t>ormance of typical activities experienced in the Business Development – Marketing field of work and include access to:</w:t>
      </w:r>
    </w:p>
    <w:p w:rsidR="00000000" w:rsidRPr="00E00A02" w:rsidP="00E00A02">
      <w:pPr>
        <w:pStyle w:val="ListBullet"/>
      </w:pPr>
      <w:r w:rsidRPr="00E00A02">
        <w:t>relevant legislation and regulations</w:t>
      </w:r>
    </w:p>
    <w:p w:rsidR="00000000" w:rsidRPr="00E00A02" w:rsidP="00E00A02">
      <w:pPr>
        <w:pStyle w:val="ListBullet"/>
      </w:pPr>
      <w:r w:rsidRPr="00E00A02">
        <w:t>communications equipment and technology</w:t>
      </w:r>
    </w:p>
    <w:p w:rsidR="00000000" w:rsidRPr="00E00A02" w:rsidP="00E00A02">
      <w:pPr>
        <w:pStyle w:val="ListBullet"/>
      </w:pPr>
      <w:r w:rsidRPr="00E00A02">
        <w:t xml:space="preserve">relevant workplace documentation and resources – including </w:t>
      </w:r>
      <w:r w:rsidRPr="00E00A02">
        <w:t>policies and procedures</w:t>
      </w:r>
    </w:p>
    <w:p w:rsidR="00000000" w:rsidRPr="00E00A02" w:rsidP="00E00A02">
      <w:pPr>
        <w:pStyle w:val="ListBullet"/>
      </w:pPr>
      <w:r w:rsidRPr="00E00A02">
        <w:t xml:space="preserve">case studies or, where possible, real situations </w:t>
      </w:r>
    </w:p>
    <w:p w:rsidR="00000000" w:rsidRPr="00E00A02" w:rsidP="00E00A02">
      <w:pPr>
        <w:pStyle w:val="ListBullet"/>
      </w:pPr>
      <w:r w:rsidRPr="00E00A02">
        <w:t>industry digital applications and platforms (where applicable).</w:t>
      </w:r>
    </w:p>
    <w:p w:rsidR="00000000" w:rsidRPr="00E00A02" w:rsidP="00E00A02">
      <w:pPr>
        <w:pStyle w:val="BodyText"/>
      </w:pPr>
    </w:p>
    <w:p w:rsidR="00000000" w:rsidRPr="00E00A02" w:rsidP="00634568">
      <w:pPr>
        <w:pStyle w:val="BodyText"/>
      </w:pPr>
      <w:r w:rsidRPr="00E00A02">
        <w:t>Assessors of this unit must satisfy the requirements for assessors in applicable vocational education and training legislation, frameworks and/or standards.</w:t>
      </w:r>
    </w:p>
    <w:p w:rsidR="00000000" w:rsidRPr="00E00A02" w:rsidP="00E00A02">
      <w:pPr>
        <w:pStyle w:val="Heading1"/>
      </w:pPr>
      <w:bookmarkStart w:id="5" w:name="O_1001436"/>
      <w:bookmarkEnd w:id="5"/>
      <w:r w:rsidRPr="00E00A02">
        <w:t>Links</w:t>
      </w:r>
    </w:p>
    <w:p w:rsidR="00000000" w:rsidRPr="00E00A02" w:rsidP="00634568">
      <w:pPr>
        <w:pStyle w:val="BodyText"/>
      </w:pPr>
      <w:r w:rsidRPr="00E00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68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0A02" w:rsidP="00E00A02"/>
    <w:sectPr w:rsidSect="00E00A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02" w:rsidRPr="00634568" w:rsidP="00634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68" w:rsidP="00E00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568" w:rsidP="00E00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568" w:rsidP="00E00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A02" w:rsidRPr="00634568" w:rsidP="00634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68" w:rsidRPr="002D2AF8" w:rsidP="00E00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BSBMKG536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34568" w:rsidP="00E00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F04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9C4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A02"/>
  </w:style>
  <w:style w:type="character" w:customStyle="1" w:styleId="Heading1Char">
    <w:name w:val="Heading 1 Char"/>
    <w:basedOn w:val="DefaultParagraphFont"/>
    <w:link w:val="Heading1"/>
    <w:rsid w:val="00E00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A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A02"/>
    <w:rPr>
      <w:b/>
      <w:spacing w:val="0"/>
    </w:rPr>
  </w:style>
  <w:style w:type="paragraph" w:customStyle="1" w:styleId="SuperHeading">
    <w:name w:val="SuperHeading"/>
    <w:basedOn w:val="Normal"/>
    <w:rsid w:val="00E00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A02"/>
    <w:rPr>
      <w:i/>
    </w:rPr>
  </w:style>
  <w:style w:type="paragraph" w:styleId="Caption">
    <w:name w:val="caption"/>
    <w:basedOn w:val="BodyText"/>
    <w:next w:val="Normal"/>
    <w:qFormat/>
    <w:rsid w:val="00E00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A02"/>
  </w:style>
  <w:style w:type="paragraph" w:styleId="TableofFigures">
    <w:name w:val="table of figures"/>
    <w:basedOn w:val="Normal"/>
    <w:next w:val="Normal"/>
    <w:semiHidden/>
    <w:rsid w:val="00E00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A02"/>
    <w:rPr>
      <w:rFonts w:ascii="Wingdings" w:hAnsi="Wingdings"/>
    </w:rPr>
  </w:style>
  <w:style w:type="paragraph" w:customStyle="1" w:styleId="TableHeading">
    <w:name w:val="Table Heading"/>
    <w:basedOn w:val="HeadingBase"/>
    <w:rsid w:val="00E00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A02"/>
    <w:rPr>
      <w:color w:val="0033CC"/>
      <w:u w:val="none"/>
    </w:rPr>
  </w:style>
  <w:style w:type="paragraph" w:customStyle="1" w:styleId="BodyTextRight">
    <w:name w:val="Body Text Right"/>
    <w:basedOn w:val="BodyText"/>
    <w:rsid w:val="00E00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A02"/>
    <w:rPr>
      <w:sz w:val="32"/>
    </w:rPr>
  </w:style>
  <w:style w:type="paragraph" w:customStyle="1" w:styleId="HeadingProcedure">
    <w:name w:val="Heading Procedure"/>
    <w:basedOn w:val="HeadingBase"/>
    <w:next w:val="Normal"/>
    <w:rsid w:val="00E00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A02"/>
    <w:pPr>
      <w:spacing w:before="60" w:after="60"/>
    </w:pPr>
  </w:style>
  <w:style w:type="paragraph" w:styleId="ListContinue">
    <w:name w:val="List Continue"/>
    <w:basedOn w:val="List"/>
    <w:rsid w:val="00E00A02"/>
    <w:pPr>
      <w:ind w:firstLine="0"/>
    </w:pPr>
  </w:style>
  <w:style w:type="paragraph" w:customStyle="1" w:styleId="ListNote">
    <w:name w:val="List Note"/>
    <w:basedOn w:val="List"/>
    <w:rsid w:val="00E00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A02"/>
    <w:rPr>
      <w:rFonts w:ascii="Courier New" w:hAnsi="Courier New"/>
    </w:rPr>
  </w:style>
  <w:style w:type="paragraph" w:customStyle="1" w:styleId="NoteBullet">
    <w:name w:val="Note Bullet"/>
    <w:basedOn w:val="Note"/>
    <w:rsid w:val="00E00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A02"/>
    <w:rPr>
      <w:b/>
      <w:smallCaps/>
    </w:rPr>
  </w:style>
  <w:style w:type="paragraph" w:customStyle="1" w:styleId="TableListNumber">
    <w:name w:val="Table List Number"/>
    <w:basedOn w:val="ListNumber"/>
    <w:rsid w:val="00E00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A02"/>
    <w:pPr>
      <w:numPr>
        <w:numId w:val="8"/>
      </w:numPr>
    </w:pPr>
  </w:style>
  <w:style w:type="paragraph" w:customStyle="1" w:styleId="ListAlpha2">
    <w:name w:val="List Alpha 2"/>
    <w:basedOn w:val="List2"/>
    <w:rsid w:val="00E00A02"/>
    <w:pPr>
      <w:numPr>
        <w:numId w:val="7"/>
      </w:numPr>
    </w:pPr>
  </w:style>
  <w:style w:type="paragraph" w:styleId="List2">
    <w:name w:val="List 2"/>
    <w:basedOn w:val="BodyText"/>
    <w:rsid w:val="00E00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A02"/>
    <w:pPr>
      <w:numPr>
        <w:numId w:val="3"/>
      </w:numPr>
    </w:pPr>
  </w:style>
  <w:style w:type="paragraph" w:styleId="ListContinue2">
    <w:name w:val="List Continue 2"/>
    <w:basedOn w:val="List2"/>
    <w:rsid w:val="00E00A02"/>
    <w:pPr>
      <w:ind w:firstLine="0"/>
    </w:pPr>
  </w:style>
  <w:style w:type="paragraph" w:styleId="ListContinue3">
    <w:name w:val="List Continue 3"/>
    <w:basedOn w:val="List3"/>
    <w:rsid w:val="00E00A02"/>
    <w:pPr>
      <w:ind w:left="1021" w:firstLine="0"/>
    </w:pPr>
  </w:style>
  <w:style w:type="paragraph" w:styleId="ListContinue4">
    <w:name w:val="List Continue 4"/>
    <w:basedOn w:val="List4"/>
    <w:rsid w:val="00E00A02"/>
    <w:pPr>
      <w:ind w:firstLine="0"/>
    </w:pPr>
  </w:style>
  <w:style w:type="paragraph" w:styleId="ListContinue5">
    <w:name w:val="List Continue 5"/>
    <w:basedOn w:val="List5"/>
    <w:rsid w:val="00E00A02"/>
    <w:pPr>
      <w:ind w:firstLine="0"/>
    </w:pPr>
  </w:style>
  <w:style w:type="paragraph" w:styleId="ListNumber3">
    <w:name w:val="List Number 3"/>
    <w:basedOn w:val="List3"/>
    <w:rsid w:val="00E00A02"/>
    <w:pPr>
      <w:numPr>
        <w:numId w:val="4"/>
      </w:numPr>
    </w:pPr>
  </w:style>
  <w:style w:type="paragraph" w:styleId="ListNumber4">
    <w:name w:val="List Number 4"/>
    <w:basedOn w:val="List4"/>
    <w:rsid w:val="00E00A02"/>
    <w:pPr>
      <w:numPr>
        <w:numId w:val="5"/>
      </w:numPr>
    </w:pPr>
  </w:style>
  <w:style w:type="paragraph" w:styleId="ListNumber5">
    <w:name w:val="List Number 5"/>
    <w:basedOn w:val="List5"/>
    <w:rsid w:val="00E00A02"/>
    <w:pPr>
      <w:numPr>
        <w:numId w:val="6"/>
      </w:numPr>
    </w:pPr>
  </w:style>
  <w:style w:type="paragraph" w:styleId="BlockText">
    <w:name w:val="Block Text"/>
    <w:basedOn w:val="Normal"/>
    <w:rsid w:val="00E00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A02"/>
    <w:rPr>
      <w:sz w:val="16"/>
      <w:vertAlign w:val="superscript"/>
    </w:rPr>
  </w:style>
  <w:style w:type="character" w:customStyle="1" w:styleId="Symbols">
    <w:name w:val="Symbols"/>
    <w:basedOn w:val="DefaultParagraphFont"/>
    <w:rsid w:val="00E00A02"/>
    <w:rPr>
      <w:rFonts w:ascii="Symbol" w:hAnsi="Symbol"/>
    </w:rPr>
  </w:style>
  <w:style w:type="character" w:customStyle="1" w:styleId="MenuOptions">
    <w:name w:val="Menu Options"/>
    <w:basedOn w:val="DefaultParagraphFont"/>
    <w:rsid w:val="00E00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A02"/>
    <w:rPr>
      <w:b/>
    </w:rPr>
  </w:style>
  <w:style w:type="character" w:customStyle="1" w:styleId="Underlined">
    <w:name w:val="Underlined"/>
    <w:basedOn w:val="DefaultParagraphFont"/>
    <w:rsid w:val="00E00A02"/>
    <w:rPr>
      <w:u w:val="single"/>
    </w:rPr>
  </w:style>
  <w:style w:type="paragraph" w:customStyle="1" w:styleId="TableBodyTextRight">
    <w:name w:val="Table Body Text Right"/>
    <w:basedOn w:val="TableBodyText"/>
    <w:rsid w:val="00E00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A02"/>
    <w:rPr>
      <w:sz w:val="18"/>
    </w:rPr>
  </w:style>
  <w:style w:type="paragraph" w:customStyle="1" w:styleId="BodySmallRight">
    <w:name w:val="Body Small Right"/>
    <w:basedOn w:val="BodyTextRight"/>
    <w:rsid w:val="00E00A02"/>
    <w:rPr>
      <w:sz w:val="18"/>
      <w:szCs w:val="18"/>
    </w:rPr>
  </w:style>
  <w:style w:type="paragraph" w:customStyle="1" w:styleId="MarginEdition">
    <w:name w:val="Margin Edition"/>
    <w:basedOn w:val="MarginNote"/>
    <w:rsid w:val="00E00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A02"/>
    <w:rPr>
      <w:sz w:val="2"/>
      <w:szCs w:val="2"/>
    </w:rPr>
  </w:style>
  <w:style w:type="character" w:customStyle="1" w:styleId="Small">
    <w:name w:val="Small"/>
    <w:basedOn w:val="DefaultParagraphFont"/>
    <w:rsid w:val="00E00A02"/>
    <w:rPr>
      <w:sz w:val="16"/>
    </w:rPr>
  </w:style>
  <w:style w:type="paragraph" w:customStyle="1" w:styleId="WideTable">
    <w:name w:val="Wide Table"/>
    <w:basedOn w:val="Normal"/>
    <w:rsid w:val="00E00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A02"/>
  </w:style>
  <w:style w:type="paragraph" w:styleId="Quote">
    <w:name w:val="Quote"/>
    <w:basedOn w:val="Heading1"/>
    <w:link w:val="QuoteChar"/>
    <w:qFormat/>
    <w:rsid w:val="00E00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A02"/>
    <w:pPr>
      <w:pageBreakBefore/>
    </w:pPr>
  </w:style>
  <w:style w:type="paragraph" w:customStyle="1" w:styleId="Border">
    <w:name w:val="Border"/>
    <w:basedOn w:val="Normal"/>
    <w:qFormat/>
    <w:rsid w:val="00E00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A02"/>
    <w:rPr>
      <w:u w:val="single"/>
    </w:rPr>
  </w:style>
  <w:style w:type="character" w:customStyle="1" w:styleId="BoldandItalics">
    <w:name w:val="Bold and Italics"/>
    <w:qFormat/>
    <w:rsid w:val="00E00A02"/>
    <w:rPr>
      <w:b/>
      <w:i/>
      <w:u w:val="none"/>
    </w:rPr>
  </w:style>
  <w:style w:type="paragraph" w:styleId="BalloonText">
    <w:name w:val="Balloon Text"/>
    <w:basedOn w:val="Normal"/>
    <w:link w:val="BalloonTextChar"/>
    <w:rsid w:val="00E0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A02"/>
    <w:pPr>
      <w:spacing w:before="0" w:after="0"/>
    </w:pPr>
  </w:style>
  <w:style w:type="paragraph" w:customStyle="1" w:styleId="BodyTextBold">
    <w:name w:val="Body Text Bold"/>
    <w:basedOn w:val="BodyText"/>
    <w:qFormat/>
    <w:rsid w:val="00E00A02"/>
    <w:rPr>
      <w:b/>
    </w:rPr>
  </w:style>
  <w:style w:type="character" w:styleId="Hyperlink">
    <w:name w:val="Hyperlink"/>
    <w:basedOn w:val="DefaultParagraphFont"/>
    <w:uiPriority w:val="99"/>
    <w:unhideWhenUsed/>
    <w:rsid w:val="00634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2316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BSBMKG536 Develop strategies to monetise digital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2020-07-07T10:15:00Z</dcterms:created>
  <dcterms:modified xsi:type="dcterms:W3CDTF">2020-07-07T10:15:00Z</dcterms:modified>
</cp:coreProperties>
</file>