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5D3" w:rsidP="00A16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BSBMKG419 Analyse consumer behaviour</w:t>
      </w:r>
      <w:r>
        <w:fldChar w:fldCharType="end"/>
      </w:r>
    </w:p>
    <w:p w:rsidR="00A165D3" w:rsidP="00A165D3">
      <w:pPr>
        <w:pStyle w:val="Version"/>
        <w:sectPr w:rsidSect="00E63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34A" w:rsidP="00E6334A">
      <w:pPr>
        <w:pStyle w:val="SuperHeading"/>
      </w:pPr>
      <w:r w:rsidRPr="00E6334A">
        <w:t>BSBMKG419 Analyse consumer behaviour</w:t>
      </w:r>
    </w:p>
    <w:p w:rsidR="00000000" w:rsidRPr="00E6334A" w:rsidP="00E6334A">
      <w:pPr>
        <w:pStyle w:val="Heading1"/>
      </w:pPr>
      <w:bookmarkStart w:id="1" w:name="O_768887"/>
      <w:bookmarkEnd w:id="1"/>
      <w:r w:rsidRPr="00E63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3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rPr>
                <w:rStyle w:val="SpecialBold"/>
              </w:rPr>
              <w:t>Comments</w:t>
            </w:r>
          </w:p>
        </w:tc>
      </w:tr>
      <w:tr w:rsidTr="00E63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t>This version first released with BSB Business Services Training Package Version 2.0.</w:t>
            </w:r>
          </w:p>
        </w:tc>
      </w:tr>
    </w:tbl>
    <w:p w:rsidR="00000000" w:rsidRPr="00E6334A" w:rsidP="00E6334A">
      <w:pPr>
        <w:pStyle w:val="BodyText"/>
      </w:pPr>
    </w:p>
    <w:p w:rsidR="00000000" w:rsidRPr="00E6334A" w:rsidP="00E6334A">
      <w:pPr>
        <w:pStyle w:val="AllowPageBreak"/>
      </w:pPr>
    </w:p>
    <w:p w:rsidR="00000000" w:rsidRPr="00E6334A" w:rsidP="00E6334A">
      <w:pPr>
        <w:pStyle w:val="Heading1"/>
      </w:pPr>
      <w:bookmarkStart w:id="2" w:name="O_768888"/>
      <w:bookmarkEnd w:id="2"/>
      <w:r w:rsidRPr="00E6334A">
        <w:t>Application</w:t>
      </w:r>
    </w:p>
    <w:p w:rsidR="00000000" w:rsidRPr="00E6334A" w:rsidP="00A165D3">
      <w:pPr>
        <w:pStyle w:val="BodyText"/>
      </w:pPr>
      <w:r w:rsidRPr="00E6334A">
        <w:t>This unit describes the skills and knowledge required to analyse consumer behaviour for mar</w:t>
      </w:r>
      <w:r w:rsidRPr="00E6334A">
        <w:t>kets and specific needs.</w:t>
      </w:r>
    </w:p>
    <w:p w:rsidR="00000000" w:rsidRPr="00E6334A" w:rsidP="00A165D3">
      <w:pPr>
        <w:pStyle w:val="BodyText"/>
      </w:pPr>
      <w:r w:rsidRPr="00E6334A">
        <w:t>It applies to individuals who need to analyse consumer behaviour to examine factors that impact decisions to purchase products or services. They conduct a thorough analysis of consumer attitudes and behaviour, and make recommendat</w:t>
      </w:r>
      <w:r w:rsidRPr="00E6334A">
        <w:t>ions on marketing strategies to increase consumption of the product or service being marketed.</w:t>
      </w:r>
    </w:p>
    <w:p w:rsidR="00000000" w:rsidRPr="00E6334A" w:rsidP="00A165D3">
      <w:pPr>
        <w:pStyle w:val="BodyText"/>
      </w:pPr>
      <w:r w:rsidRPr="00E6334A">
        <w:t>No licensing, legislative or certification requirements apply to this unit at the time of publication.</w:t>
      </w:r>
    </w:p>
    <w:p w:rsidR="00000000" w:rsidRPr="00E6334A" w:rsidP="00E6334A">
      <w:pPr>
        <w:pStyle w:val="Heading1"/>
      </w:pPr>
      <w:bookmarkStart w:id="3" w:name="O_768891"/>
      <w:bookmarkEnd w:id="3"/>
      <w:r w:rsidRPr="00E6334A">
        <w:t>Unit Sector</w:t>
      </w:r>
    </w:p>
    <w:p w:rsidR="00000000" w:rsidRPr="00E6334A" w:rsidP="00A165D3">
      <w:pPr>
        <w:pStyle w:val="BodyText"/>
      </w:pPr>
      <w:r w:rsidRPr="00E6334A">
        <w:t>Business Development – Marke</w:t>
      </w:r>
      <w:r w:rsidRPr="00E6334A">
        <w:t>ting</w:t>
      </w:r>
    </w:p>
    <w:p w:rsidR="00000000" w:rsidRPr="00E6334A" w:rsidP="00E6334A">
      <w:pPr>
        <w:pStyle w:val="Heading1"/>
      </w:pPr>
      <w:bookmarkStart w:id="4" w:name="O_768892"/>
      <w:bookmarkEnd w:id="4"/>
      <w:r w:rsidRPr="00E633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3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rPr>
                <w:rStyle w:val="SpecialBold"/>
              </w:rPr>
              <w:t>PERFORMANCE CRITERIA</w:t>
            </w:r>
          </w:p>
        </w:tc>
      </w:tr>
      <w:tr w:rsidTr="00E63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3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 Confirm product or service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t>1.1 Gather information on market or market segment for a product or service in accordance with a marketing plan</w:t>
            </w:r>
          </w:p>
          <w:p w:rsidR="00000000" w:rsidRPr="00E6334A" w:rsidP="00E6334A">
            <w:pPr>
              <w:pStyle w:val="BodyText"/>
            </w:pPr>
            <w:r w:rsidRPr="00E6334A">
              <w:t>1.2 Identify consumer attributes for market or market segment from market profile or existing customer data</w:t>
            </w:r>
          </w:p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1.3 Identify and test features of product or service in accordance with a  marketing plan</w:t>
            </w:r>
          </w:p>
        </w:tc>
      </w:tr>
      <w:tr w:rsidTr="00E63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2. Assess reasons for existing levels of consumer interest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t>2.1 Investigate consumer need for the product or service through analysis of trends and past performance</w:t>
            </w:r>
          </w:p>
          <w:p w:rsidR="00000000" w:rsidRPr="00E6334A" w:rsidP="00E6334A">
            <w:pPr>
              <w:pStyle w:val="BodyText"/>
            </w:pPr>
            <w:r w:rsidRPr="00E6334A">
              <w:t>2.2 Review past marketing or positioning of product or service in relation to effectiveness of its focus of appeal</w:t>
            </w:r>
          </w:p>
          <w:p w:rsidR="00000000" w:rsidRPr="00E6334A" w:rsidP="00E6334A">
            <w:pPr>
              <w:pStyle w:val="BodyText"/>
            </w:pPr>
            <w:r w:rsidRPr="00E6334A">
              <w:t>2.3 Assess, estimate and test impact of individual, social and lifestyle influences on consumer behaviour for a product or service</w:t>
            </w:r>
          </w:p>
          <w:p w:rsidR="00000000" w:rsidRPr="00E6334A" w:rsidP="00E6334A">
            <w:pPr>
              <w:pStyle w:val="BodyText"/>
            </w:pPr>
            <w:r w:rsidRPr="00E6334A">
              <w:t>2.4 Analys</w:t>
            </w:r>
            <w:r w:rsidRPr="00E6334A">
              <w:t>e consumer responses to previous marketing communications</w:t>
            </w:r>
          </w:p>
          <w:p w:rsidR="00000000" w:rsidRPr="00E6334A" w:rsidP="00E6334A">
            <w:pPr>
              <w:pStyle w:val="BodyText"/>
            </w:pPr>
            <w:r w:rsidRPr="00E6334A">
              <w:t>2.5 Review relevant data to determine consumer digital footprints, engagement journeys and expectations</w:t>
            </w:r>
          </w:p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2.6 Assess organisational capability to respond quickly to consumer demand for products or ser</w:t>
            </w:r>
            <w:r w:rsidRPr="00E6334A">
              <w:t>vices in accordance with marketing plan</w:t>
            </w:r>
          </w:p>
        </w:tc>
      </w:tr>
      <w:tr w:rsidTr="00E633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3. Recommend focus of appeal for marketing strategies for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t>3.1 Ensure marketing strategies address innate and acquired needs of consumers and appeal to motives that influence decision-making</w:t>
            </w:r>
          </w:p>
          <w:p w:rsidR="00000000" w:rsidRPr="00E6334A" w:rsidP="00E6334A">
            <w:pPr>
              <w:pStyle w:val="BodyText"/>
            </w:pPr>
            <w:r w:rsidRPr="00E6334A">
              <w:t>3.2 Pr</w:t>
            </w:r>
            <w:r w:rsidRPr="00E6334A">
              <w:t>esent a rationale for focus of appeal that outlines how influences on consumer behaviour will be used to target effective marketing strategies</w:t>
            </w:r>
          </w:p>
          <w:p w:rsidR="00000000" w:rsidRPr="00E6334A" w:rsidP="00E6334A">
            <w:pPr>
              <w:pStyle w:val="BodyText"/>
            </w:pPr>
            <w:r w:rsidRPr="00E6334A">
              <w:t xml:space="preserve">3.3 Clarify the role of the consumer in the digital marketing environment and model engagement conversations and </w:t>
            </w:r>
            <w:r w:rsidRPr="00E6334A">
              <w:t>interventions</w:t>
            </w:r>
          </w:p>
          <w:p w:rsidR="00000000" w:rsidRPr="00E6334A" w:rsidP="00E6334A">
            <w:pPr>
              <w:pStyle w:val="BodyText"/>
            </w:pPr>
            <w:r w:rsidRPr="00E6334A">
              <w:t>3.4 Ensure focus of appeal meets legal and ethical obligations and budgetary requirements of marketing plan</w:t>
            </w:r>
          </w:p>
        </w:tc>
      </w:tr>
    </w:tbl>
    <w:p w:rsidR="00000000" w:rsidRPr="00E6334A" w:rsidP="00E6334A">
      <w:pPr>
        <w:pStyle w:val="BodyText"/>
      </w:pPr>
    </w:p>
    <w:p w:rsidR="00000000" w:rsidRPr="00E6334A" w:rsidP="00E6334A">
      <w:pPr>
        <w:pStyle w:val="AllowPageBreak"/>
      </w:pPr>
    </w:p>
    <w:p w:rsidR="00000000" w:rsidRPr="00E6334A" w:rsidP="00E6334A">
      <w:pPr>
        <w:pStyle w:val="Heading1"/>
      </w:pPr>
      <w:bookmarkStart w:id="5" w:name="O_768893"/>
      <w:bookmarkEnd w:id="5"/>
      <w:r w:rsidRPr="00E6334A">
        <w:t>Foundation Skills</w:t>
      </w:r>
    </w:p>
    <w:p w:rsidR="00000000" w:rsidRPr="00A165D3" w:rsidP="00A165D3">
      <w:pPr>
        <w:pStyle w:val="BodyText"/>
        <w:rPr>
          <w:i/>
        </w:rPr>
      </w:pPr>
      <w:r w:rsidRPr="00A165D3">
        <w:rPr>
          <w:rStyle w:val="Emphasis"/>
        </w:rPr>
        <w:t>This section describes language, literacy, numeracy and employment skills incorporated in the per</w:t>
      </w:r>
      <w:r w:rsidRPr="00A165D3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Performance</w:t>
            </w:r>
          </w:p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rPr>
                <w:rStyle w:val="SpecialBold"/>
              </w:rPr>
              <w:t>Description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1.1-1.3, 2.1-2.6,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ListBullet"/>
              <w:rPr>
                <w:lang w:val="en-NZ"/>
              </w:rPr>
            </w:pPr>
            <w:r w:rsidRPr="00E6334A">
              <w:t xml:space="preserve">Interprets and analyses text from a range of sources to identify relevant and key information 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1.1-1.3, 2.1,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ListBullet"/>
              <w:rPr>
                <w:lang w:val="en-NZ"/>
              </w:rPr>
            </w:pPr>
            <w:r w:rsidRPr="00E6334A">
              <w:t xml:space="preserve">Prepares strategic business documentation incorporating appropriate vocabulary, grammatical structure and conventions appropriate to purpose and </w:t>
            </w:r>
            <w:r w:rsidRPr="00E6334A">
              <w:t>audience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ListBullet"/>
            </w:pPr>
            <w:r w:rsidRPr="00E6334A">
              <w:t>Gathers information through active list</w:t>
            </w:r>
            <w:r w:rsidRPr="00E6334A">
              <w:t xml:space="preserve">ening and questioning </w:t>
            </w:r>
          </w:p>
          <w:p w:rsidR="00000000" w:rsidP="00E6334A">
            <w:pPr>
              <w:pStyle w:val="ListBullet"/>
              <w:rPr>
                <w:lang w:val="en-NZ"/>
              </w:rPr>
            </w:pPr>
            <w:r w:rsidRPr="00E6334A">
              <w:t>Presents information using suitable words and non-verbal features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1.2, 1.3, 2.1, 2.3, 2.5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ListBullet"/>
              <w:rPr>
                <w:lang w:val="en-NZ"/>
              </w:rPr>
            </w:pPr>
            <w:r w:rsidRPr="00E6334A">
              <w:t>Uses mathematical skills and techniques to interpret and process data and analyse trends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1.1, 1.3, 2.6, 3.4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ListBullet"/>
            </w:pPr>
            <w:r w:rsidRPr="00E6334A">
              <w:t xml:space="preserve">Complies with implicit and explicit organisational procedures and processes </w:t>
            </w:r>
          </w:p>
          <w:p w:rsidR="00000000" w:rsidP="00E6334A">
            <w:pPr>
              <w:pStyle w:val="ListBullet"/>
              <w:rPr>
                <w:lang w:val="en-NZ"/>
              </w:rPr>
            </w:pPr>
            <w:r w:rsidRPr="00E6334A">
              <w:t xml:space="preserve">Adheres to ethical, legal and regulatory responsibilities relevant to own work context 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ListBullet"/>
              <w:rPr>
                <w:lang w:val="en-NZ"/>
              </w:rPr>
            </w:pPr>
            <w:r w:rsidRPr="00E6334A">
              <w:t>Selects and applies appropriate form and mod</w:t>
            </w:r>
            <w:r w:rsidRPr="00E6334A">
              <w:t>e of communication for a specific purpose and audience</w:t>
            </w:r>
          </w:p>
        </w:tc>
      </w:tr>
      <w:tr w:rsidTr="00E633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1.1-1.3, 2.1-2.6,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ListBullet"/>
            </w:pPr>
            <w:r w:rsidRPr="00E6334A">
              <w:t>Develops plans to manage relatively complex tasks with an awareness of how they may contribute to longer-term operational and strategic goals</w:t>
            </w:r>
          </w:p>
          <w:p w:rsidR="00000000" w:rsidRPr="00E6334A" w:rsidP="00E6334A">
            <w:pPr>
              <w:pStyle w:val="ListBullet"/>
            </w:pPr>
            <w:r w:rsidRPr="00E6334A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E6334A" w:rsidP="00E6334A">
      <w:pPr>
        <w:pStyle w:val="BodyText"/>
      </w:pPr>
    </w:p>
    <w:p w:rsidR="00000000" w:rsidRPr="00E6334A" w:rsidP="00E6334A">
      <w:pPr>
        <w:pStyle w:val="AllowPageBreak"/>
      </w:pPr>
    </w:p>
    <w:p w:rsidR="00000000" w:rsidRPr="00E6334A" w:rsidP="00E6334A">
      <w:pPr>
        <w:pStyle w:val="Heading1"/>
      </w:pPr>
      <w:bookmarkStart w:id="6" w:name="O_768895"/>
      <w:bookmarkEnd w:id="6"/>
      <w:r w:rsidRPr="00E633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E63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 xml:space="preserve">Code and title </w:t>
            </w:r>
          </w:p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Code and title</w:t>
            </w:r>
          </w:p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previous versi</w:t>
            </w:r>
            <w:r w:rsidRPr="00E6334A">
              <w:rPr>
                <w:rStyle w:val="SpecialBold"/>
              </w:rPr>
              <w:t>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rPr>
                <w:rStyle w:val="SpecialBold"/>
              </w:rPr>
              <w:t>Equivalence status</w:t>
            </w:r>
          </w:p>
        </w:tc>
      </w:tr>
      <w:tr w:rsidTr="00E63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BSBMKG419 Analyse consumer behaviour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BSBMKG402 Analyse consumer behaviour for specific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Updated to incorporate digital market aspects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t>No equivalent unit</w:t>
            </w:r>
          </w:p>
        </w:tc>
      </w:tr>
    </w:tbl>
    <w:p w:rsidR="00000000" w:rsidRPr="00E6334A" w:rsidP="00E6334A">
      <w:pPr>
        <w:pStyle w:val="BodyText"/>
      </w:pPr>
    </w:p>
    <w:p w:rsidR="00000000" w:rsidRPr="00E6334A" w:rsidP="00E6334A">
      <w:pPr>
        <w:pStyle w:val="AllowPageBreak"/>
      </w:pPr>
    </w:p>
    <w:p w:rsidR="00000000" w:rsidRPr="00E6334A" w:rsidP="00E6334A">
      <w:pPr>
        <w:pStyle w:val="Heading1"/>
      </w:pPr>
      <w:bookmarkStart w:id="7" w:name="O_768902"/>
      <w:bookmarkEnd w:id="7"/>
      <w:r w:rsidRPr="00E6334A">
        <w:t>Links</w:t>
      </w:r>
    </w:p>
    <w:p w:rsidR="00000000" w:rsidRPr="00E6334A" w:rsidP="00A165D3">
      <w:pPr>
        <w:pStyle w:val="BodyText"/>
      </w:pPr>
      <w:r w:rsidRPr="00E63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3C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334A" w:rsidP="00A165D3">
      <w:pPr>
        <w:pStyle w:val="BodyText"/>
        <w:sectPr w:rsidSect="00E633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34A" w:rsidP="00E6334A">
      <w:pPr>
        <w:pStyle w:val="SuperHeading"/>
      </w:pPr>
      <w:r w:rsidRPr="00E6334A">
        <w:t xml:space="preserve">Assessment </w:t>
      </w:r>
      <w:r w:rsidRPr="00E6334A">
        <w:t>Requirements for BSBMKG419 Analyse consumer behaviour</w:t>
      </w:r>
    </w:p>
    <w:p w:rsidR="00000000" w:rsidRPr="00E6334A" w:rsidP="00E6334A">
      <w:pPr>
        <w:pStyle w:val="Heading1"/>
      </w:pPr>
      <w:bookmarkStart w:id="8" w:name="O_768897"/>
      <w:bookmarkEnd w:id="8"/>
      <w:r w:rsidRPr="00E63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3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rPr>
                <w:rStyle w:val="SpecialBold"/>
              </w:rPr>
              <w:t>Comments</w:t>
            </w:r>
          </w:p>
        </w:tc>
      </w:tr>
      <w:tr w:rsidTr="00E63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34A">
            <w:pPr>
              <w:pStyle w:val="BodyText"/>
              <w:rPr>
                <w:lang w:val="en-NZ"/>
              </w:rPr>
            </w:pPr>
            <w:r w:rsidRPr="00E6334A">
              <w:t>Release 1</w:t>
            </w:r>
            <w:r w:rsidRPr="00E6334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34A" w:rsidP="00E6334A">
            <w:pPr>
              <w:pStyle w:val="BodyText"/>
            </w:pPr>
            <w:r w:rsidRPr="00E6334A">
              <w:t>This version first released with BSB Business Services Training Package Version 2.0.</w:t>
            </w:r>
          </w:p>
        </w:tc>
      </w:tr>
    </w:tbl>
    <w:p w:rsidR="00000000" w:rsidRPr="00E6334A" w:rsidP="00E6334A">
      <w:pPr>
        <w:pStyle w:val="BodyText"/>
      </w:pPr>
    </w:p>
    <w:p w:rsidR="00000000" w:rsidRPr="00E6334A" w:rsidP="00E6334A">
      <w:pPr>
        <w:pStyle w:val="AllowPageBreak"/>
      </w:pPr>
    </w:p>
    <w:p w:rsidR="00000000" w:rsidRPr="00E6334A" w:rsidP="00E6334A">
      <w:pPr>
        <w:pStyle w:val="Heading1"/>
      </w:pPr>
      <w:bookmarkStart w:id="9" w:name="O_768898"/>
      <w:bookmarkEnd w:id="9"/>
      <w:r w:rsidRPr="00E6334A">
        <w:t>Performance Evidence</w:t>
      </w:r>
    </w:p>
    <w:p w:rsidR="00000000" w:rsidRPr="00E6334A" w:rsidP="00A165D3">
      <w:pPr>
        <w:pStyle w:val="BodyText"/>
      </w:pPr>
      <w:r w:rsidRPr="00E6334A">
        <w:t>Evidence of</w:t>
      </w:r>
      <w:r w:rsidRPr="00E6334A">
        <w:t xml:space="preserve"> the ability to:</w:t>
      </w:r>
    </w:p>
    <w:p w:rsidR="00000000" w:rsidRPr="00E6334A" w:rsidP="00E6334A">
      <w:pPr>
        <w:pStyle w:val="ListBullet"/>
      </w:pPr>
      <w:r w:rsidRPr="00E6334A">
        <w:t>analyse consumer behaviours</w:t>
      </w:r>
    </w:p>
    <w:p w:rsidR="00000000" w:rsidRPr="00E6334A" w:rsidP="00E6334A">
      <w:pPr>
        <w:pStyle w:val="ListBullet"/>
      </w:pPr>
      <w:r w:rsidRPr="00E6334A">
        <w:t>model consumer behaviour on alternative digital platforms</w:t>
      </w:r>
    </w:p>
    <w:p w:rsidR="00000000" w:rsidRPr="00E6334A" w:rsidP="00E6334A">
      <w:pPr>
        <w:pStyle w:val="ListBullet"/>
      </w:pPr>
      <w:r w:rsidRPr="00E6334A">
        <w:t>document and present findings and recommendations about marketing strategies that should be developed to influence consumers.</w:t>
      </w:r>
    </w:p>
    <w:p w:rsidR="00000000" w:rsidRPr="00E6334A" w:rsidP="00E6334A">
      <w:pPr>
        <w:pStyle w:val="BodyText"/>
      </w:pPr>
    </w:p>
    <w:p w:rsidR="00000000" w:rsidRPr="00E6334A" w:rsidP="00A165D3">
      <w:pPr>
        <w:pStyle w:val="BodyText"/>
      </w:pPr>
      <w:r w:rsidRPr="00E6334A">
        <w:t>Note: If a specific volume or frequency is not stated, then evidence must be provided at least once.</w:t>
      </w:r>
    </w:p>
    <w:p w:rsidR="00000000" w:rsidRPr="00E6334A" w:rsidP="00E6334A">
      <w:pPr>
        <w:pStyle w:val="Heading1"/>
      </w:pPr>
      <w:bookmarkStart w:id="10" w:name="O_768899"/>
      <w:bookmarkEnd w:id="10"/>
      <w:r w:rsidRPr="00E6334A">
        <w:t>Knowledge Evidence</w:t>
      </w:r>
    </w:p>
    <w:p w:rsidR="00000000" w:rsidRPr="00E6334A" w:rsidP="00A165D3">
      <w:pPr>
        <w:pStyle w:val="BodyText"/>
      </w:pPr>
      <w:r w:rsidRPr="00E6334A">
        <w:t>To complete the unit requirements safely and effectively, the individual must:</w:t>
      </w:r>
    </w:p>
    <w:p w:rsidR="00000000" w:rsidRPr="00E6334A" w:rsidP="00E6334A">
      <w:pPr>
        <w:pStyle w:val="ListBullet"/>
      </w:pPr>
      <w:r w:rsidRPr="00E6334A">
        <w:t>outline relevant industry and product o</w:t>
      </w:r>
      <w:r w:rsidRPr="00E6334A">
        <w:t>r service knowledge</w:t>
      </w:r>
    </w:p>
    <w:p w:rsidR="00000000" w:rsidRPr="00E6334A" w:rsidP="00E6334A">
      <w:pPr>
        <w:pStyle w:val="ListBullet"/>
      </w:pPr>
      <w:r w:rsidRPr="00E6334A">
        <w:t>explain relevant marketing communication concepts and processes</w:t>
      </w:r>
    </w:p>
    <w:p w:rsidR="00000000" w:rsidRPr="00E6334A" w:rsidP="00E6334A">
      <w:pPr>
        <w:pStyle w:val="ListBullet"/>
      </w:pPr>
      <w:r w:rsidRPr="00E6334A">
        <w:t>compare current digital channels relevant to the business and consumer against costs and benefits</w:t>
      </w:r>
    </w:p>
    <w:p w:rsidR="00000000" w:rsidRPr="00E6334A" w:rsidP="00E6334A">
      <w:pPr>
        <w:pStyle w:val="ListBullet"/>
      </w:pPr>
      <w:r w:rsidRPr="00E6334A">
        <w:t>identify organisational structures, procedures and marketing objectives.</w:t>
      </w:r>
    </w:p>
    <w:p w:rsidR="00000000" w:rsidRPr="00E6334A" w:rsidP="00E6334A">
      <w:pPr>
        <w:pStyle w:val="AllowPageBreak"/>
      </w:pPr>
    </w:p>
    <w:p w:rsidR="00000000" w:rsidRPr="00E6334A" w:rsidP="00E6334A">
      <w:pPr>
        <w:pStyle w:val="Heading1"/>
      </w:pPr>
      <w:bookmarkStart w:id="11" w:name="O_768900"/>
      <w:bookmarkEnd w:id="11"/>
      <w:r w:rsidRPr="00E6334A">
        <w:t>Assessment Conditions</w:t>
      </w:r>
    </w:p>
    <w:p w:rsidR="00000000" w:rsidRPr="00E6334A" w:rsidP="00A165D3">
      <w:pPr>
        <w:pStyle w:val="BodyText"/>
      </w:pPr>
      <w:r w:rsidRPr="00E6334A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E6334A" w:rsidP="00E6334A">
      <w:pPr>
        <w:pStyle w:val="ListBullet"/>
      </w:pPr>
      <w:r w:rsidRPr="00E6334A">
        <w:t>rel</w:t>
      </w:r>
      <w:r w:rsidRPr="00E6334A">
        <w:t>evant legislation and regulations</w:t>
      </w:r>
    </w:p>
    <w:p w:rsidR="00000000" w:rsidRPr="00E6334A" w:rsidP="00E6334A">
      <w:pPr>
        <w:pStyle w:val="ListBullet"/>
      </w:pPr>
      <w:r w:rsidRPr="00E6334A">
        <w:t>communications equipment and technology</w:t>
      </w:r>
    </w:p>
    <w:p w:rsidR="00000000" w:rsidRPr="00E6334A" w:rsidP="00E6334A">
      <w:pPr>
        <w:pStyle w:val="ListBullet"/>
      </w:pPr>
      <w:r w:rsidRPr="00E6334A">
        <w:t>relevant workplace documentation and resources</w:t>
      </w:r>
    </w:p>
    <w:p w:rsidR="00000000" w:rsidRPr="00E6334A" w:rsidP="00E6334A">
      <w:pPr>
        <w:pStyle w:val="ListBullet"/>
      </w:pPr>
      <w:r w:rsidRPr="00E6334A">
        <w:t xml:space="preserve">case studies or, where possible, real situations </w:t>
      </w:r>
    </w:p>
    <w:p w:rsidR="00000000" w:rsidRPr="00E6334A" w:rsidP="00E6334A">
      <w:pPr>
        <w:pStyle w:val="ListBullet"/>
      </w:pPr>
      <w:r w:rsidRPr="00E6334A">
        <w:t>industry software packages and apps (where applicable).</w:t>
      </w:r>
    </w:p>
    <w:p w:rsidR="00000000" w:rsidRPr="00E6334A" w:rsidP="00E6334A">
      <w:pPr>
        <w:pStyle w:val="BodyText"/>
      </w:pPr>
    </w:p>
    <w:p w:rsidR="00000000" w:rsidRPr="00E6334A" w:rsidP="00A165D3">
      <w:pPr>
        <w:pStyle w:val="BodyText"/>
      </w:pPr>
      <w:r w:rsidRPr="00E6334A">
        <w:t>Assessors of this unit must satisfy the requirements for assessors in applicable vocational education and training legislation, frameworks and/or standards.</w:t>
      </w:r>
    </w:p>
    <w:p w:rsidR="00000000" w:rsidRPr="00E6334A" w:rsidP="00E6334A">
      <w:pPr>
        <w:pStyle w:val="Heading1"/>
      </w:pPr>
      <w:bookmarkStart w:id="12" w:name="O_768903"/>
      <w:bookmarkEnd w:id="12"/>
      <w:r w:rsidRPr="00E6334A">
        <w:t>Links</w:t>
      </w:r>
    </w:p>
    <w:p w:rsidR="00000000" w:rsidRPr="00E6334A" w:rsidP="00A165D3">
      <w:pPr>
        <w:pStyle w:val="BodyText"/>
      </w:pPr>
      <w:r w:rsidRPr="00E63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3C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334A" w:rsidP="00E6334A"/>
    <w:sectPr w:rsidSect="00E633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 w:rsidRPr="00A165D3" w:rsidP="00A16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5D3" w:rsidP="00E63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5D3" w:rsidP="00E63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65D3" w:rsidP="00E633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 w:rsidP="00E63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65D3">
      <w:t>Approved</w:t>
    </w:r>
    <w:r w:rsidR="00A165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65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65D3">
      <w:rPr>
        <w:noProof/>
      </w:rPr>
      <w:t>4</w:t>
    </w:r>
    <w:r>
      <w:rPr>
        <w:noProof/>
      </w:rPr>
      <w:fldChar w:fldCharType="end"/>
    </w:r>
  </w:p>
  <w:p w:rsidR="00E6334A" w:rsidP="00E63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65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65D3">
      <w:t>Future Skills Organisation</w:t>
    </w:r>
    <w:r w:rsidR="00A165D3">
      <w:fldChar w:fldCharType="end"/>
    </w:r>
  </w:p>
  <w:p w:rsidR="00E6334A" w:rsidP="00E63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34A" w:rsidRPr="00A165D3" w:rsidP="00A16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5D3" w:rsidRPr="002D2AF8" w:rsidP="00E63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BSBMKG419 Analyse consumer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65D3" w:rsidP="00E633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4A" w:rsidRPr="002D2AF8" w:rsidP="00E63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65D3">
      <w:t>BSBMKG419 Analyse consumer behaviour</w:t>
    </w:r>
    <w:r w:rsidR="00A165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65D3">
      <w:rPr>
        <w:noProof/>
      </w:rPr>
      <w:t>1 March 2025</w:t>
    </w:r>
    <w:r>
      <w:fldChar w:fldCharType="end"/>
    </w:r>
  </w:p>
  <w:p w:rsidR="00E6334A" w:rsidP="00E63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4AE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76D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34A"/>
  </w:style>
  <w:style w:type="character" w:customStyle="1" w:styleId="Heading1Char">
    <w:name w:val="Heading 1 Char"/>
    <w:basedOn w:val="DefaultParagraphFont"/>
    <w:link w:val="Heading1"/>
    <w:rsid w:val="00E63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34A"/>
    <w:rPr>
      <w:b/>
      <w:spacing w:val="0"/>
    </w:rPr>
  </w:style>
  <w:style w:type="character" w:styleId="Emphasis">
    <w:name w:val="Emphasis"/>
    <w:basedOn w:val="DefaultParagraphFont"/>
    <w:qFormat/>
    <w:rsid w:val="00E6334A"/>
    <w:rPr>
      <w:i/>
    </w:rPr>
  </w:style>
  <w:style w:type="paragraph" w:customStyle="1" w:styleId="SuperHeading">
    <w:name w:val="SuperHeading"/>
    <w:basedOn w:val="Normal"/>
    <w:rsid w:val="00E63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3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34A"/>
  </w:style>
  <w:style w:type="paragraph" w:styleId="TableofFigures">
    <w:name w:val="table of figures"/>
    <w:basedOn w:val="Normal"/>
    <w:next w:val="Normal"/>
    <w:semiHidden/>
    <w:rsid w:val="00E63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34A"/>
    <w:rPr>
      <w:rFonts w:ascii="Wingdings" w:hAnsi="Wingdings"/>
    </w:rPr>
  </w:style>
  <w:style w:type="paragraph" w:customStyle="1" w:styleId="TableHeading">
    <w:name w:val="Table Heading"/>
    <w:basedOn w:val="HeadingBase"/>
    <w:rsid w:val="00E63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34A"/>
    <w:rPr>
      <w:color w:val="0033CC"/>
      <w:u w:val="none"/>
    </w:rPr>
  </w:style>
  <w:style w:type="paragraph" w:customStyle="1" w:styleId="BodyTextRight">
    <w:name w:val="Body Text Right"/>
    <w:basedOn w:val="BodyText"/>
    <w:rsid w:val="00E63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34A"/>
    <w:rPr>
      <w:sz w:val="32"/>
    </w:rPr>
  </w:style>
  <w:style w:type="paragraph" w:customStyle="1" w:styleId="HeadingProcedure">
    <w:name w:val="Heading Procedure"/>
    <w:basedOn w:val="HeadingBase"/>
    <w:next w:val="Normal"/>
    <w:rsid w:val="00E63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34A"/>
    <w:pPr>
      <w:spacing w:before="60" w:after="60"/>
    </w:pPr>
  </w:style>
  <w:style w:type="paragraph" w:styleId="ListContinue">
    <w:name w:val="List Continue"/>
    <w:basedOn w:val="List"/>
    <w:rsid w:val="00E6334A"/>
    <w:pPr>
      <w:ind w:firstLine="0"/>
    </w:pPr>
  </w:style>
  <w:style w:type="paragraph" w:customStyle="1" w:styleId="ListNote">
    <w:name w:val="List Note"/>
    <w:basedOn w:val="List"/>
    <w:rsid w:val="00E63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34A"/>
    <w:rPr>
      <w:rFonts w:ascii="Courier New" w:hAnsi="Courier New"/>
    </w:rPr>
  </w:style>
  <w:style w:type="paragraph" w:customStyle="1" w:styleId="NoteBullet">
    <w:name w:val="Note Bullet"/>
    <w:basedOn w:val="Note"/>
    <w:rsid w:val="00E63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34A"/>
    <w:rPr>
      <w:b/>
      <w:smallCaps/>
    </w:rPr>
  </w:style>
  <w:style w:type="paragraph" w:customStyle="1" w:styleId="TableListNumber">
    <w:name w:val="Table List Number"/>
    <w:basedOn w:val="ListNumber"/>
    <w:rsid w:val="00E63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34A"/>
    <w:pPr>
      <w:numPr>
        <w:numId w:val="8"/>
      </w:numPr>
    </w:pPr>
  </w:style>
  <w:style w:type="paragraph" w:customStyle="1" w:styleId="ListAlpha2">
    <w:name w:val="List Alpha 2"/>
    <w:basedOn w:val="List2"/>
    <w:rsid w:val="00E6334A"/>
    <w:pPr>
      <w:numPr>
        <w:numId w:val="7"/>
      </w:numPr>
    </w:pPr>
  </w:style>
  <w:style w:type="paragraph" w:styleId="List2">
    <w:name w:val="List 2"/>
    <w:basedOn w:val="BodyText"/>
    <w:rsid w:val="00E63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34A"/>
    <w:pPr>
      <w:numPr>
        <w:numId w:val="3"/>
      </w:numPr>
    </w:pPr>
  </w:style>
  <w:style w:type="paragraph" w:styleId="ListContinue2">
    <w:name w:val="List Continue 2"/>
    <w:basedOn w:val="List2"/>
    <w:rsid w:val="00E6334A"/>
    <w:pPr>
      <w:ind w:firstLine="0"/>
    </w:pPr>
  </w:style>
  <w:style w:type="paragraph" w:styleId="ListContinue3">
    <w:name w:val="List Continue 3"/>
    <w:basedOn w:val="List3"/>
    <w:rsid w:val="00E6334A"/>
    <w:pPr>
      <w:ind w:left="1021" w:firstLine="0"/>
    </w:pPr>
  </w:style>
  <w:style w:type="paragraph" w:styleId="ListContinue4">
    <w:name w:val="List Continue 4"/>
    <w:basedOn w:val="List4"/>
    <w:rsid w:val="00E6334A"/>
    <w:pPr>
      <w:ind w:firstLine="0"/>
    </w:pPr>
  </w:style>
  <w:style w:type="paragraph" w:styleId="ListContinue5">
    <w:name w:val="List Continue 5"/>
    <w:basedOn w:val="List5"/>
    <w:rsid w:val="00E6334A"/>
    <w:pPr>
      <w:ind w:firstLine="0"/>
    </w:pPr>
  </w:style>
  <w:style w:type="paragraph" w:styleId="ListNumber3">
    <w:name w:val="List Number 3"/>
    <w:basedOn w:val="List3"/>
    <w:rsid w:val="00E6334A"/>
    <w:pPr>
      <w:numPr>
        <w:numId w:val="4"/>
      </w:numPr>
    </w:pPr>
  </w:style>
  <w:style w:type="paragraph" w:styleId="ListNumber4">
    <w:name w:val="List Number 4"/>
    <w:basedOn w:val="List4"/>
    <w:rsid w:val="00E6334A"/>
    <w:pPr>
      <w:numPr>
        <w:numId w:val="5"/>
      </w:numPr>
    </w:pPr>
  </w:style>
  <w:style w:type="paragraph" w:styleId="ListNumber5">
    <w:name w:val="List Number 5"/>
    <w:basedOn w:val="List5"/>
    <w:rsid w:val="00E6334A"/>
    <w:pPr>
      <w:numPr>
        <w:numId w:val="6"/>
      </w:numPr>
    </w:pPr>
  </w:style>
  <w:style w:type="paragraph" w:styleId="BlockText">
    <w:name w:val="Block Text"/>
    <w:basedOn w:val="Normal"/>
    <w:rsid w:val="00E63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34A"/>
    <w:rPr>
      <w:sz w:val="16"/>
      <w:vertAlign w:val="superscript"/>
    </w:rPr>
  </w:style>
  <w:style w:type="character" w:customStyle="1" w:styleId="Symbols">
    <w:name w:val="Symbols"/>
    <w:basedOn w:val="DefaultParagraphFont"/>
    <w:rsid w:val="00E6334A"/>
    <w:rPr>
      <w:rFonts w:ascii="Symbol" w:hAnsi="Symbol"/>
    </w:rPr>
  </w:style>
  <w:style w:type="character" w:customStyle="1" w:styleId="MenuOptions">
    <w:name w:val="Menu Options"/>
    <w:basedOn w:val="DefaultParagraphFont"/>
    <w:rsid w:val="00E63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34A"/>
    <w:rPr>
      <w:b/>
    </w:rPr>
  </w:style>
  <w:style w:type="character" w:customStyle="1" w:styleId="Underlined">
    <w:name w:val="Underlined"/>
    <w:basedOn w:val="DefaultParagraphFont"/>
    <w:rsid w:val="00E6334A"/>
    <w:rPr>
      <w:u w:val="single"/>
    </w:rPr>
  </w:style>
  <w:style w:type="paragraph" w:customStyle="1" w:styleId="TableBodyTextRight">
    <w:name w:val="Table Body Text Right"/>
    <w:basedOn w:val="TableBodyText"/>
    <w:rsid w:val="00E63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34A"/>
    <w:rPr>
      <w:sz w:val="18"/>
    </w:rPr>
  </w:style>
  <w:style w:type="paragraph" w:customStyle="1" w:styleId="BodySmallRight">
    <w:name w:val="Body Small Right"/>
    <w:basedOn w:val="BodyTextRight"/>
    <w:rsid w:val="00E6334A"/>
    <w:rPr>
      <w:sz w:val="18"/>
      <w:szCs w:val="18"/>
    </w:rPr>
  </w:style>
  <w:style w:type="paragraph" w:customStyle="1" w:styleId="MarginEdition">
    <w:name w:val="Margin Edition"/>
    <w:basedOn w:val="MarginNote"/>
    <w:rsid w:val="00E63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34A"/>
    <w:rPr>
      <w:sz w:val="2"/>
      <w:szCs w:val="2"/>
    </w:rPr>
  </w:style>
  <w:style w:type="character" w:customStyle="1" w:styleId="Small">
    <w:name w:val="Small"/>
    <w:basedOn w:val="DefaultParagraphFont"/>
    <w:rsid w:val="00E6334A"/>
    <w:rPr>
      <w:sz w:val="16"/>
    </w:rPr>
  </w:style>
  <w:style w:type="paragraph" w:customStyle="1" w:styleId="WideTable">
    <w:name w:val="Wide Table"/>
    <w:basedOn w:val="Normal"/>
    <w:rsid w:val="00E63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34A"/>
  </w:style>
  <w:style w:type="paragraph" w:styleId="Quote">
    <w:name w:val="Quote"/>
    <w:basedOn w:val="Heading1"/>
    <w:link w:val="QuoteChar"/>
    <w:qFormat/>
    <w:rsid w:val="00E63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34A"/>
    <w:pPr>
      <w:pageBreakBefore/>
    </w:pPr>
  </w:style>
  <w:style w:type="paragraph" w:customStyle="1" w:styleId="Border">
    <w:name w:val="Border"/>
    <w:basedOn w:val="Normal"/>
    <w:qFormat/>
    <w:rsid w:val="00E63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34A"/>
    <w:rPr>
      <w:u w:val="single"/>
    </w:rPr>
  </w:style>
  <w:style w:type="character" w:customStyle="1" w:styleId="BoldandItalics">
    <w:name w:val="Bold and Italics"/>
    <w:qFormat/>
    <w:rsid w:val="00E6334A"/>
    <w:rPr>
      <w:b/>
      <w:i/>
      <w:u w:val="none"/>
    </w:rPr>
  </w:style>
  <w:style w:type="paragraph" w:styleId="BalloonText">
    <w:name w:val="Balloon Text"/>
    <w:basedOn w:val="Normal"/>
    <w:link w:val="BalloonTextChar"/>
    <w:rsid w:val="00E63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34A"/>
    <w:pPr>
      <w:spacing w:before="0" w:after="0"/>
    </w:pPr>
  </w:style>
  <w:style w:type="paragraph" w:customStyle="1" w:styleId="BodyTextBold">
    <w:name w:val="Body Text Bold"/>
    <w:basedOn w:val="BodyText"/>
    <w:qFormat/>
    <w:rsid w:val="00E6334A"/>
    <w:rPr>
      <w:b/>
    </w:rPr>
  </w:style>
  <w:style w:type="character" w:styleId="Hyperlink">
    <w:name w:val="Hyperlink"/>
    <w:basedOn w:val="DefaultParagraphFont"/>
    <w:uiPriority w:val="99"/>
    <w:unhideWhenUsed/>
    <w:rsid w:val="00A16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5744</Characters>
  <Application>Microsoft Office Word</Application>
  <DocSecurity>0</DocSecurity>
  <Lines>212</Lines>
  <Paragraphs>127</Paragraphs>
  <ScaleCrop>false</ScaleCrop>
  <Company>Author-it Software Corporation Ltd.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BSBMKG419 Analyse consumer behaviour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