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FF6" w:rsidP="00ED5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BSBMKG415 Research international markets</w:t>
      </w:r>
      <w:r>
        <w:fldChar w:fldCharType="end"/>
      </w:r>
    </w:p>
    <w:p w:rsidR="00ED5FF6" w:rsidP="00ED5FF6">
      <w:pPr>
        <w:pStyle w:val="Version"/>
        <w:sectPr w:rsidSect="00043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CEF" w:rsidP="00043CEF">
      <w:pPr>
        <w:pStyle w:val="SuperHeading"/>
      </w:pPr>
      <w:r w:rsidRPr="00043CEF">
        <w:t>BSBMKG415 Research international markets</w:t>
      </w:r>
    </w:p>
    <w:p w:rsidR="00000000" w:rsidRPr="00043CEF" w:rsidP="00043CEF">
      <w:pPr>
        <w:pStyle w:val="Heading1"/>
      </w:pPr>
      <w:bookmarkStart w:id="1" w:name="O_711697"/>
      <w:bookmarkEnd w:id="1"/>
      <w:r w:rsidRPr="00043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rPr>
                <w:rStyle w:val="SpecialBold"/>
              </w:rPr>
              <w:t>Comments</w:t>
            </w:r>
          </w:p>
        </w:tc>
      </w:tr>
      <w:tr w:rsidTr="000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t>This version first released with BSB Business Services Training Package Version 1.0.</w:t>
            </w:r>
          </w:p>
        </w:tc>
      </w:tr>
    </w:tbl>
    <w:p w:rsidR="00000000" w:rsidRPr="00043CEF" w:rsidP="00043CEF">
      <w:pPr>
        <w:pStyle w:val="BodyText"/>
      </w:pPr>
    </w:p>
    <w:p w:rsidR="00000000" w:rsidRPr="00043CEF" w:rsidP="00043CEF">
      <w:pPr>
        <w:pStyle w:val="AllowPageBreak"/>
      </w:pPr>
    </w:p>
    <w:p w:rsidR="00000000" w:rsidRPr="00043CEF" w:rsidP="00043CEF">
      <w:pPr>
        <w:pStyle w:val="Heading1"/>
      </w:pPr>
      <w:bookmarkStart w:id="2" w:name="O_711698"/>
      <w:bookmarkEnd w:id="2"/>
      <w:r w:rsidRPr="00043CEF">
        <w:t>Application</w:t>
      </w:r>
    </w:p>
    <w:p w:rsidR="00000000" w:rsidRPr="00043CEF" w:rsidP="00ED5FF6">
      <w:pPr>
        <w:pStyle w:val="BodyText"/>
      </w:pPr>
      <w:r w:rsidRPr="00043CEF">
        <w:t>This unit describes skills and knowledge required to undertake market research to select in</w:t>
      </w:r>
      <w:r w:rsidRPr="00043CEF">
        <w:t>ternational markets to pursue.</w:t>
      </w:r>
    </w:p>
    <w:p w:rsidR="00000000" w:rsidRPr="00043CEF" w:rsidP="00ED5FF6">
      <w:pPr>
        <w:pStyle w:val="BodyText"/>
      </w:pPr>
      <w:r w:rsidRPr="00043CEF">
        <w:t>It applies to individuals working with minimal supervision but with support and assistance of a more senior person within the organisation.</w:t>
      </w:r>
    </w:p>
    <w:p w:rsidR="00000000" w:rsidRPr="00043CEF" w:rsidP="00ED5FF6">
      <w:pPr>
        <w:pStyle w:val="BodyText"/>
      </w:pPr>
      <w:r w:rsidRPr="00043CEF">
        <w:t>The activities focus on the target market and involve communication and executing t</w:t>
      </w:r>
      <w:r w:rsidRPr="00043CEF">
        <w:t>asks across cultural and geographic barriers.</w:t>
      </w:r>
    </w:p>
    <w:p w:rsidR="00000000" w:rsidRPr="00043CEF" w:rsidP="00ED5FF6">
      <w:pPr>
        <w:pStyle w:val="BodyText"/>
      </w:pPr>
      <w:r w:rsidRPr="00043CEF">
        <w:t>The tasks involved in marketing goods and services internationally include selecting and implementing appropriate marketing activities, and monitoring and reviewing marketing performance.</w:t>
      </w:r>
    </w:p>
    <w:p w:rsidR="00000000" w:rsidRPr="00043CEF" w:rsidP="00ED5FF6">
      <w:pPr>
        <w:pStyle w:val="BodyText"/>
      </w:pPr>
      <w:r w:rsidRPr="00043CEF">
        <w:t>No licensing, legisl</w:t>
      </w:r>
      <w:r w:rsidRPr="00043CEF">
        <w:t>ative or certification requirements apply to this unit at the time of publication.</w:t>
      </w:r>
    </w:p>
    <w:p w:rsidR="00000000" w:rsidRPr="00043CEF" w:rsidP="00043CEF">
      <w:pPr>
        <w:pStyle w:val="Heading1"/>
      </w:pPr>
      <w:bookmarkStart w:id="3" w:name="O_711701"/>
      <w:bookmarkEnd w:id="3"/>
      <w:r w:rsidRPr="00043CEF">
        <w:t>Unit Sector</w:t>
      </w:r>
    </w:p>
    <w:p w:rsidR="00000000" w:rsidRPr="00043CEF" w:rsidP="00ED5FF6">
      <w:pPr>
        <w:pStyle w:val="BodyText"/>
      </w:pPr>
      <w:r w:rsidRPr="00043CEF">
        <w:t>Business Development – Marketing</w:t>
      </w:r>
    </w:p>
    <w:p w:rsidR="00000000" w:rsidRPr="00043CEF" w:rsidP="00043CEF">
      <w:pPr>
        <w:pStyle w:val="Heading1"/>
      </w:pPr>
      <w:bookmarkStart w:id="4" w:name="O_711702"/>
      <w:bookmarkEnd w:id="4"/>
      <w:r w:rsidRPr="00043C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43C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rPr>
                <w:rStyle w:val="SpecialBold"/>
              </w:rPr>
              <w:t>PERFORMANCE CRITERIA</w:t>
            </w:r>
          </w:p>
        </w:tc>
      </w:tr>
      <w:tr w:rsidTr="00043C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3C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 xml:space="preserve">1. Collect information </w:t>
            </w:r>
            <w:r w:rsidRPr="00043CEF">
              <w:t>about target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t xml:space="preserve">1.1 Identify target markets to research as new international markets </w:t>
            </w:r>
            <w:r w:rsidRPr="00043CEF">
              <w:t>from</w:t>
            </w:r>
            <w:r w:rsidRPr="00043CEF">
              <w:t xml:space="preserve"> brief or manager</w:t>
            </w:r>
          </w:p>
          <w:p w:rsidR="00000000" w:rsidRPr="00043CEF" w:rsidP="00043CEF">
            <w:pPr>
              <w:pStyle w:val="BodyText"/>
            </w:pPr>
            <w:r w:rsidRPr="00043CEF">
              <w:t>1.2 Confirm information requirements for market research</w:t>
            </w:r>
          </w:p>
          <w:p w:rsidR="00000000" w:rsidRPr="00043CEF" w:rsidP="00043CEF">
            <w:pPr>
              <w:pStyle w:val="BodyText"/>
            </w:pPr>
            <w:r w:rsidRPr="00043CEF">
              <w:t>1.3 Seek assistance as required, with sourcing and accessing required information</w:t>
            </w:r>
          </w:p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1.4 Identify and access sources of required information</w:t>
            </w:r>
          </w:p>
        </w:tc>
      </w:tr>
      <w:tr w:rsidTr="00043C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2. Investigate trends in target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t>2.1 Collate required information from information sources</w:t>
            </w:r>
          </w:p>
          <w:p w:rsidR="00000000" w:rsidRPr="00043CEF" w:rsidP="00043CEF">
            <w:pPr>
              <w:pStyle w:val="BodyText"/>
            </w:pPr>
            <w:r w:rsidRPr="00043CEF">
              <w:t>2.2 Apply statistical analysis tools to information to identify trends</w:t>
            </w:r>
          </w:p>
          <w:p w:rsidR="00000000" w:rsidRPr="00043CEF" w:rsidP="00043CEF">
            <w:pPr>
              <w:pStyle w:val="BodyText"/>
            </w:pPr>
            <w:r w:rsidRPr="00043CEF">
              <w:t>2.3 Seek assistance as required, with analysing required information</w:t>
            </w:r>
          </w:p>
          <w:p w:rsidR="00000000" w:rsidRPr="00043CEF" w:rsidP="00043CEF">
            <w:pPr>
              <w:pStyle w:val="BodyText"/>
            </w:pPr>
            <w:r w:rsidRPr="00043CEF">
              <w:t>2.4 Investigate causal influences</w:t>
            </w:r>
          </w:p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 xml:space="preserve">2.5 Document and report </w:t>
            </w:r>
            <w:r w:rsidRPr="00043CEF">
              <w:t>identified trends and causal influences to relevant personnel within organisation</w:t>
            </w:r>
          </w:p>
        </w:tc>
      </w:tr>
      <w:tr w:rsidTr="00043C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3. Utilise data in decision-making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t>3.1 Base decision-making on available data</w:t>
            </w:r>
          </w:p>
          <w:p w:rsidR="00000000" w:rsidRPr="00043CEF" w:rsidP="00043CEF">
            <w:pPr>
              <w:pStyle w:val="BodyText"/>
            </w:pPr>
            <w:r w:rsidRPr="00043CEF">
              <w:t>3.2 Check consistency of decision-making against data, and document rationale for decision-maki</w:t>
            </w:r>
            <w:r w:rsidRPr="00043CEF">
              <w:t>ng on markets to pursue</w:t>
            </w:r>
          </w:p>
          <w:p w:rsidR="00000000" w:rsidRPr="00043CEF" w:rsidP="00043CEF">
            <w:pPr>
              <w:pStyle w:val="BodyText"/>
            </w:pPr>
            <w:r w:rsidRPr="00043CEF">
              <w:t>3.3 Document and report recommendations to relevant personnel within organisation</w:t>
            </w:r>
          </w:p>
        </w:tc>
      </w:tr>
    </w:tbl>
    <w:p w:rsidR="00000000" w:rsidRPr="00043CEF" w:rsidP="00043CEF">
      <w:pPr>
        <w:pStyle w:val="BodyText"/>
      </w:pPr>
    </w:p>
    <w:p w:rsidR="00000000" w:rsidRPr="00043CEF" w:rsidP="00043CEF">
      <w:pPr>
        <w:pStyle w:val="AllowPageBreak"/>
      </w:pPr>
    </w:p>
    <w:p w:rsidR="00000000" w:rsidRPr="00043CEF" w:rsidP="00043CEF">
      <w:pPr>
        <w:pStyle w:val="Heading1"/>
      </w:pPr>
      <w:bookmarkStart w:id="5" w:name="O_711703"/>
      <w:bookmarkEnd w:id="5"/>
      <w:r w:rsidRPr="00043CEF">
        <w:t>Foundation Skills</w:t>
      </w:r>
    </w:p>
    <w:p w:rsidR="00000000" w:rsidRPr="00ED5FF6" w:rsidP="00ED5FF6">
      <w:pPr>
        <w:pStyle w:val="BodyText"/>
        <w:rPr>
          <w:i/>
        </w:rPr>
      </w:pPr>
      <w:r w:rsidRPr="00ED5FF6">
        <w:rPr>
          <w:rStyle w:val="Emphasis"/>
        </w:rPr>
        <w:t>This section describes language, literacy, numeracy and employment skills incorporated in the performance criteri</w:t>
      </w:r>
      <w:r w:rsidRPr="00ED5FF6">
        <w:rPr>
          <w:rStyle w:val="Emphasis"/>
        </w:rPr>
        <w:t>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rPr>
                <w:rStyle w:val="SpecialBold"/>
              </w:rPr>
              <w:t>Description</w:t>
            </w:r>
          </w:p>
        </w:tc>
      </w:tr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1.1, 1.4, 2.1, 2.2, 3.1, 3.2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ListBullet"/>
              <w:rPr>
                <w:lang w:val="en-NZ"/>
              </w:rPr>
            </w:pPr>
            <w:r w:rsidRPr="00043CEF">
              <w:t xml:space="preserve">Interprets textual information obtained from a range of sources and determines how content may </w:t>
            </w:r>
            <w:r w:rsidRPr="00043CEF">
              <w:t>be applied to organisational requirements</w:t>
            </w:r>
          </w:p>
        </w:tc>
      </w:tr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1.2, 1.3, 2.1, 2.5, 3.2, 3.3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ListBullet"/>
              <w:rPr>
                <w:lang w:val="en-NZ"/>
              </w:rPr>
            </w:pPr>
            <w:r w:rsidRPr="00043CEF">
              <w:t xml:space="preserve">Integrates information from a number of sources to develop material that supports purposes and format of documentation using suitable grammatical structure and clear, logical </w:t>
            </w:r>
            <w:r w:rsidRPr="00043CEF">
              <w:t>language</w:t>
            </w:r>
          </w:p>
        </w:tc>
      </w:tr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1.1-1.3, 2.3,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ListBullet"/>
            </w:pPr>
            <w:r w:rsidRPr="00043CEF">
              <w:t>Participates in a variety of spoken exchanges using suitable language and non-verbal features</w:t>
            </w:r>
          </w:p>
          <w:p w:rsidR="00000000" w:rsidP="00043CEF">
            <w:pPr>
              <w:pStyle w:val="ListBullet"/>
              <w:rPr>
                <w:lang w:val="en-NZ"/>
              </w:rPr>
            </w:pPr>
            <w:r w:rsidRPr="00043CEF">
              <w:t>Uses active listening and questioning techniques to confirm requirements and understanding</w:t>
            </w:r>
          </w:p>
        </w:tc>
      </w:tr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2.2, 2.5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ListBullet"/>
              <w:rPr>
                <w:lang w:val="en-NZ"/>
              </w:rPr>
            </w:pPr>
            <w:r w:rsidRPr="00043CEF">
              <w:t>Collates and interprets numeric information and analyses trend data relevant to marketing activities</w:t>
            </w:r>
          </w:p>
        </w:tc>
      </w:tr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1.3, 2.3, 2.5, 3.3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ListBullet"/>
            </w:pPr>
            <w:r w:rsidRPr="00043CEF">
              <w:t>Selects appropriate form, channel and mode of communication for a specific purpose relevant to own role</w:t>
            </w:r>
          </w:p>
          <w:p w:rsidR="00000000" w:rsidP="00043CEF">
            <w:pPr>
              <w:pStyle w:val="ListBullet"/>
              <w:rPr>
                <w:lang w:val="en-NZ"/>
              </w:rPr>
            </w:pPr>
            <w:r w:rsidRPr="00043CEF">
              <w:t>Seeks a</w:t>
            </w:r>
            <w:r w:rsidRPr="00043CEF">
              <w:t>ssistance and guidance from others as required</w:t>
            </w:r>
          </w:p>
        </w:tc>
      </w:tr>
      <w:tr w:rsidTr="00043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1.1, 1.2, 1.4, 2.2, 2.4, 3.1, 3.2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ListBullet"/>
            </w:pPr>
            <w:r w:rsidRPr="00043CEF">
              <w:t>Takes responsibility for planning, organising, confirming and completing tasks to achieve required outcomes</w:t>
            </w:r>
          </w:p>
          <w:p w:rsidR="00000000" w:rsidRPr="00043CEF" w:rsidP="00043CEF">
            <w:pPr>
              <w:pStyle w:val="ListBullet"/>
            </w:pPr>
            <w:r w:rsidRPr="00043CEF">
              <w:t>Takes responsibility for outcomes of routine de</w:t>
            </w:r>
            <w:r w:rsidRPr="00043CEF">
              <w:t>cisions related directly to own role</w:t>
            </w:r>
          </w:p>
          <w:p w:rsidR="00000000" w:rsidRPr="00043CEF" w:rsidP="00043CEF">
            <w:pPr>
              <w:pStyle w:val="ListBullet"/>
            </w:pPr>
            <w:r w:rsidRPr="00043CEF">
              <w:t>Evaluates effectiveness of decisions in terms of how well they meet stated goals</w:t>
            </w:r>
          </w:p>
          <w:p w:rsidR="00000000" w:rsidRPr="00043CEF" w:rsidP="00043CEF">
            <w:pPr>
              <w:pStyle w:val="ListBullet"/>
            </w:pPr>
            <w:r w:rsidRPr="00043CEF">
              <w:t>Initiates standard procedures when responding to familiar problems within immediate context</w:t>
            </w:r>
          </w:p>
          <w:p w:rsidR="00000000" w:rsidRPr="00043CEF" w:rsidP="00043CEF">
            <w:pPr>
              <w:pStyle w:val="ListBullet"/>
            </w:pPr>
            <w:r w:rsidRPr="00043CEF">
              <w:t>Uses digital tools to complete tasks</w:t>
            </w:r>
          </w:p>
        </w:tc>
      </w:tr>
    </w:tbl>
    <w:p w:rsidR="00000000" w:rsidRPr="00043CEF" w:rsidP="00043CEF">
      <w:pPr>
        <w:pStyle w:val="BodyText"/>
      </w:pPr>
    </w:p>
    <w:p w:rsidR="00000000" w:rsidRPr="00043CEF" w:rsidP="00043CEF">
      <w:pPr>
        <w:pStyle w:val="AllowPageBreak"/>
      </w:pPr>
    </w:p>
    <w:p w:rsidR="00000000" w:rsidRPr="00043CEF" w:rsidP="00043CEF">
      <w:pPr>
        <w:pStyle w:val="Heading1"/>
      </w:pPr>
      <w:bookmarkStart w:id="6" w:name="O_711705"/>
      <w:bookmarkEnd w:id="6"/>
      <w:r w:rsidRPr="00043C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Code and title</w:t>
            </w:r>
          </w:p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Code and title</w:t>
            </w:r>
          </w:p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rPr>
                <w:rStyle w:val="SpecialBold"/>
              </w:rPr>
              <w:t>Equivalence status</w:t>
            </w:r>
          </w:p>
        </w:tc>
      </w:tr>
      <w:tr w:rsidTr="000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BSBMKG415 Research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BSBMKG415A Research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t>Equivalent unit</w:t>
            </w:r>
          </w:p>
        </w:tc>
      </w:tr>
    </w:tbl>
    <w:p w:rsidR="00000000" w:rsidRPr="00043CEF" w:rsidP="00043CEF">
      <w:pPr>
        <w:pStyle w:val="BodyText"/>
      </w:pPr>
    </w:p>
    <w:p w:rsidR="00000000" w:rsidRPr="00043CEF" w:rsidP="00043CEF">
      <w:pPr>
        <w:pStyle w:val="AllowPageBreak"/>
      </w:pPr>
    </w:p>
    <w:p w:rsidR="00000000" w:rsidRPr="00043CEF" w:rsidP="00043CEF">
      <w:pPr>
        <w:pStyle w:val="Heading1"/>
      </w:pPr>
      <w:bookmarkStart w:id="7" w:name="O_711712"/>
      <w:bookmarkEnd w:id="7"/>
      <w:r w:rsidRPr="00043CEF">
        <w:t>Links</w:t>
      </w:r>
    </w:p>
    <w:p w:rsidR="00000000" w:rsidRPr="00043CEF" w:rsidP="00ED5FF6">
      <w:pPr>
        <w:pStyle w:val="BodyText"/>
      </w:pPr>
      <w:r w:rsidRPr="00043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77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3CEF" w:rsidP="00ED5FF6">
      <w:pPr>
        <w:pStyle w:val="BodyText"/>
        <w:sectPr w:rsidSect="00043C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CEF" w:rsidP="00043CEF">
      <w:pPr>
        <w:pStyle w:val="SuperHeading"/>
      </w:pPr>
      <w:r w:rsidRPr="00043CEF">
        <w:t>Assessment Requirements for BSBMKG415 Research international markets</w:t>
      </w:r>
    </w:p>
    <w:p w:rsidR="00000000" w:rsidRPr="00043CEF" w:rsidP="00043CEF">
      <w:pPr>
        <w:pStyle w:val="Heading1"/>
      </w:pPr>
      <w:bookmarkStart w:id="8" w:name="O_711707"/>
      <w:bookmarkEnd w:id="8"/>
      <w:r w:rsidRPr="00043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rPr>
                <w:rStyle w:val="SpecialBold"/>
              </w:rPr>
              <w:t>Comments</w:t>
            </w:r>
          </w:p>
        </w:tc>
      </w:tr>
      <w:tr w:rsidTr="00043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EF">
            <w:pPr>
              <w:pStyle w:val="BodyText"/>
              <w:rPr>
                <w:lang w:val="en-NZ"/>
              </w:rPr>
            </w:pPr>
            <w:r w:rsidRPr="00043C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EF" w:rsidP="00043CEF">
            <w:pPr>
              <w:pStyle w:val="BodyText"/>
            </w:pPr>
            <w:r w:rsidRPr="00043CEF">
              <w:t>This version first released with BSB Busi</w:t>
            </w:r>
            <w:r w:rsidRPr="00043CEF">
              <w:t>ness Services Training Package Version 1.0.</w:t>
            </w:r>
          </w:p>
        </w:tc>
      </w:tr>
    </w:tbl>
    <w:p w:rsidR="00000000" w:rsidRPr="00043CEF" w:rsidP="00043CEF">
      <w:pPr>
        <w:pStyle w:val="BodyText"/>
      </w:pPr>
    </w:p>
    <w:p w:rsidR="00000000" w:rsidRPr="00043CEF" w:rsidP="00043CEF">
      <w:pPr>
        <w:pStyle w:val="AllowPageBreak"/>
      </w:pPr>
    </w:p>
    <w:p w:rsidR="00000000" w:rsidRPr="00043CEF" w:rsidP="00043CEF">
      <w:pPr>
        <w:pStyle w:val="Heading1"/>
      </w:pPr>
      <w:bookmarkStart w:id="9" w:name="O_711708"/>
      <w:bookmarkEnd w:id="9"/>
      <w:r w:rsidRPr="00043CEF">
        <w:t>Performance Evidence</w:t>
      </w:r>
    </w:p>
    <w:p w:rsidR="00000000" w:rsidRPr="00043CEF" w:rsidP="00ED5FF6">
      <w:pPr>
        <w:pStyle w:val="BodyText"/>
      </w:pPr>
      <w:r w:rsidRPr="00043CEF">
        <w:t>Evidence of the ability to:</w:t>
      </w:r>
    </w:p>
    <w:p w:rsidR="00000000" w:rsidRPr="00043CEF" w:rsidP="00043CEF">
      <w:pPr>
        <w:pStyle w:val="ListBullet"/>
      </w:pPr>
      <w:r w:rsidRPr="00043CEF">
        <w:t>identify and document trends in target market</w:t>
      </w:r>
    </w:p>
    <w:p w:rsidR="00000000" w:rsidRPr="00043CEF" w:rsidP="00043CEF">
      <w:pPr>
        <w:pStyle w:val="ListBullet"/>
      </w:pPr>
      <w:r w:rsidRPr="00043CEF">
        <w:t>apply statistical analysis to validate trends</w:t>
      </w:r>
    </w:p>
    <w:p w:rsidR="00000000" w:rsidRPr="00043CEF" w:rsidP="00043CEF">
      <w:pPr>
        <w:pStyle w:val="ListBullet"/>
      </w:pPr>
      <w:r w:rsidRPr="00043CEF">
        <w:t>document decision-making processes based on availab</w:t>
      </w:r>
      <w:r w:rsidRPr="00043CEF">
        <w:t>le data.</w:t>
      </w:r>
    </w:p>
    <w:p w:rsidR="00000000" w:rsidRPr="00043CEF" w:rsidP="00043CEF">
      <w:pPr>
        <w:pStyle w:val="BodyText"/>
      </w:pPr>
    </w:p>
    <w:p w:rsidR="00000000" w:rsidRPr="00043CEF" w:rsidP="00ED5FF6">
      <w:pPr>
        <w:pStyle w:val="BodyText"/>
      </w:pPr>
      <w:r w:rsidRPr="00043CEF">
        <w:t>Note: If a specific volume or frequency is not stated, then evidence must be provided at least once.</w:t>
      </w:r>
    </w:p>
    <w:p w:rsidR="00000000" w:rsidRPr="00043CEF" w:rsidP="00043CEF">
      <w:pPr>
        <w:pStyle w:val="Heading1"/>
      </w:pPr>
      <w:bookmarkStart w:id="10" w:name="O_711709"/>
      <w:bookmarkEnd w:id="10"/>
      <w:r w:rsidRPr="00043CEF">
        <w:t>Knowledge Evidence</w:t>
      </w:r>
    </w:p>
    <w:p w:rsidR="00000000" w:rsidRPr="00043CEF" w:rsidP="00ED5FF6">
      <w:pPr>
        <w:pStyle w:val="BodyText"/>
      </w:pPr>
      <w:r w:rsidRPr="00043CEF">
        <w:t>To complete the unit requirements safely and effectively, the individual must:</w:t>
      </w:r>
    </w:p>
    <w:p w:rsidR="00000000" w:rsidRPr="00043CEF" w:rsidP="00043CEF">
      <w:pPr>
        <w:pStyle w:val="ListBullet"/>
      </w:pPr>
      <w:r w:rsidRPr="00043CEF">
        <w:t>discuss cultural aspects relevant to international markets researched</w:t>
      </w:r>
    </w:p>
    <w:p w:rsidR="00000000" w:rsidRPr="00043CEF" w:rsidP="00043CEF">
      <w:pPr>
        <w:pStyle w:val="ListBullet"/>
      </w:pPr>
      <w:r w:rsidRPr="00043CEF">
        <w:t>compare and contrast market research techniques and tools</w:t>
      </w:r>
    </w:p>
    <w:p w:rsidR="00000000" w:rsidRPr="00043CEF" w:rsidP="00043CEF">
      <w:pPr>
        <w:pStyle w:val="ListBullet"/>
      </w:pPr>
      <w:r w:rsidRPr="00043CEF">
        <w:t>outline required formats for reporting research outcomes</w:t>
      </w:r>
    </w:p>
    <w:p w:rsidR="00000000" w:rsidRPr="00043CEF" w:rsidP="00043CEF">
      <w:pPr>
        <w:pStyle w:val="ListBullet"/>
      </w:pPr>
      <w:r w:rsidRPr="00043CEF">
        <w:t xml:space="preserve">identify and list external and internal information sources related to </w:t>
      </w:r>
      <w:r w:rsidRPr="00043CEF">
        <w:t>international markets.</w:t>
      </w:r>
    </w:p>
    <w:p w:rsidR="00000000" w:rsidRPr="00043CEF" w:rsidP="00043CEF">
      <w:pPr>
        <w:pStyle w:val="AllowPageBreak"/>
      </w:pPr>
    </w:p>
    <w:p w:rsidR="00000000" w:rsidRPr="00043CEF" w:rsidP="00043CEF">
      <w:pPr>
        <w:pStyle w:val="Heading1"/>
      </w:pPr>
      <w:bookmarkStart w:id="11" w:name="O_711710"/>
      <w:bookmarkEnd w:id="11"/>
      <w:r w:rsidRPr="00043CEF">
        <w:t>Assessment Conditions</w:t>
      </w:r>
    </w:p>
    <w:p w:rsidR="00000000" w:rsidRPr="00043CEF" w:rsidP="00ED5FF6">
      <w:pPr>
        <w:pStyle w:val="BodyText"/>
      </w:pPr>
      <w:r w:rsidRPr="00043CEF">
        <w:t xml:space="preserve">Assessment must be conducted in a safe environment where evidence gathered demonstrates consistent performance of typical activities experienced in the business development – marketing field of </w:t>
      </w:r>
      <w:r w:rsidRPr="00043CEF">
        <w:t>work and include access to:</w:t>
      </w:r>
    </w:p>
    <w:p w:rsidR="00000000" w:rsidRPr="00043CEF" w:rsidP="00043CEF">
      <w:pPr>
        <w:pStyle w:val="ListBullet"/>
      </w:pPr>
      <w:r w:rsidRPr="00043CEF">
        <w:t>office equipment and resources</w:t>
      </w:r>
    </w:p>
    <w:p w:rsidR="00000000" w:rsidRPr="00043CEF" w:rsidP="00043CEF">
      <w:pPr>
        <w:pStyle w:val="ListBullet"/>
      </w:pPr>
      <w:r w:rsidRPr="00043CEF">
        <w:t>relevant workplace documentation</w:t>
      </w:r>
    </w:p>
    <w:p w:rsidR="00000000" w:rsidRPr="00043CEF" w:rsidP="00043CEF">
      <w:pPr>
        <w:pStyle w:val="ListBullet"/>
      </w:pPr>
      <w:r w:rsidRPr="00043CEF">
        <w:t>case studies and, where possible, real situations.</w:t>
      </w:r>
    </w:p>
    <w:p w:rsidR="00000000" w:rsidRPr="00043CEF" w:rsidP="00043CEF">
      <w:pPr>
        <w:pStyle w:val="BodyText"/>
      </w:pPr>
    </w:p>
    <w:p w:rsidR="00000000" w:rsidRPr="00043CEF" w:rsidP="00ED5FF6">
      <w:pPr>
        <w:pStyle w:val="BodyText"/>
      </w:pPr>
      <w:r w:rsidRPr="00043CEF">
        <w:t>Assessors must satisfy NVR/AQTF assessor requirements.</w:t>
      </w:r>
    </w:p>
    <w:p w:rsidR="00000000" w:rsidRPr="00043CEF" w:rsidP="00043CEF">
      <w:pPr>
        <w:pStyle w:val="Heading1"/>
      </w:pPr>
      <w:bookmarkStart w:id="12" w:name="O_711713"/>
      <w:bookmarkEnd w:id="12"/>
      <w:r w:rsidRPr="00043CEF">
        <w:t>Links</w:t>
      </w:r>
    </w:p>
    <w:p w:rsidR="00000000" w:rsidRPr="00043CEF" w:rsidP="00ED5FF6">
      <w:pPr>
        <w:pStyle w:val="BodyText"/>
      </w:pPr>
      <w:r w:rsidRPr="00043CEF">
        <w:t>Companion Volume implementation g</w:t>
      </w:r>
      <w:r w:rsidRPr="00043CEF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77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3CEF" w:rsidP="00043CEF"/>
    <w:sectPr w:rsidSect="00043C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 w:rsidRPr="00ED5FF6" w:rsidP="00ED5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F6" w:rsidP="00043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FF6" w:rsidP="00043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5FF6" w:rsidP="00043C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 w:rsidP="00043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5FF6">
      <w:t>Approved</w:t>
    </w:r>
    <w:r w:rsidR="00ED5F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5F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5FF6">
      <w:rPr>
        <w:noProof/>
      </w:rPr>
      <w:t>4</w:t>
    </w:r>
    <w:r>
      <w:rPr>
        <w:noProof/>
      </w:rPr>
      <w:fldChar w:fldCharType="end"/>
    </w:r>
  </w:p>
  <w:p w:rsidR="00043CEF" w:rsidP="00043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5F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5FF6">
      <w:t>Future Skills Organisation</w:t>
    </w:r>
    <w:r w:rsidR="00ED5FF6">
      <w:fldChar w:fldCharType="end"/>
    </w:r>
  </w:p>
  <w:p w:rsidR="00043CEF" w:rsidP="00043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CEF" w:rsidRPr="00ED5FF6" w:rsidP="00ED5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F6" w:rsidRPr="002D2AF8" w:rsidP="00043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BSBMKG415 Research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5FF6" w:rsidP="00043C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EF" w:rsidRPr="002D2AF8" w:rsidP="00043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5FF6">
      <w:t>BSBMKG415 Research international markets</w:t>
    </w:r>
    <w:r w:rsidR="00ED5F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5FF6">
      <w:rPr>
        <w:noProof/>
      </w:rPr>
      <w:t>2 March 2025</w:t>
    </w:r>
    <w:r>
      <w:fldChar w:fldCharType="end"/>
    </w:r>
  </w:p>
  <w:p w:rsidR="00043CEF" w:rsidP="00043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B6B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D0B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CEF"/>
  </w:style>
  <w:style w:type="character" w:customStyle="1" w:styleId="Heading1Char">
    <w:name w:val="Heading 1 Char"/>
    <w:basedOn w:val="DefaultParagraphFont"/>
    <w:link w:val="Heading1"/>
    <w:rsid w:val="00043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C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CEF"/>
    <w:rPr>
      <w:b/>
      <w:spacing w:val="0"/>
    </w:rPr>
  </w:style>
  <w:style w:type="character" w:styleId="Emphasis">
    <w:name w:val="Emphasis"/>
    <w:basedOn w:val="DefaultParagraphFont"/>
    <w:qFormat/>
    <w:rsid w:val="00043CEF"/>
    <w:rPr>
      <w:i/>
    </w:rPr>
  </w:style>
  <w:style w:type="paragraph" w:customStyle="1" w:styleId="SuperHeading">
    <w:name w:val="SuperHeading"/>
    <w:basedOn w:val="Normal"/>
    <w:rsid w:val="00043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C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CEF"/>
  </w:style>
  <w:style w:type="paragraph" w:styleId="TableofFigures">
    <w:name w:val="table of figures"/>
    <w:basedOn w:val="Normal"/>
    <w:next w:val="Normal"/>
    <w:semiHidden/>
    <w:rsid w:val="00043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CEF"/>
    <w:rPr>
      <w:rFonts w:ascii="Wingdings" w:hAnsi="Wingdings"/>
    </w:rPr>
  </w:style>
  <w:style w:type="paragraph" w:customStyle="1" w:styleId="TableHeading">
    <w:name w:val="Table Heading"/>
    <w:basedOn w:val="HeadingBase"/>
    <w:rsid w:val="00043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CEF"/>
    <w:rPr>
      <w:color w:val="0033CC"/>
      <w:u w:val="none"/>
    </w:rPr>
  </w:style>
  <w:style w:type="paragraph" w:customStyle="1" w:styleId="BodyTextRight">
    <w:name w:val="Body Text Right"/>
    <w:basedOn w:val="BodyText"/>
    <w:rsid w:val="00043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CEF"/>
    <w:rPr>
      <w:sz w:val="32"/>
    </w:rPr>
  </w:style>
  <w:style w:type="paragraph" w:customStyle="1" w:styleId="HeadingProcedure">
    <w:name w:val="Heading Procedure"/>
    <w:basedOn w:val="HeadingBase"/>
    <w:next w:val="Normal"/>
    <w:rsid w:val="00043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CEF"/>
    <w:pPr>
      <w:spacing w:before="60" w:after="60"/>
    </w:pPr>
  </w:style>
  <w:style w:type="paragraph" w:styleId="ListContinue">
    <w:name w:val="List Continue"/>
    <w:basedOn w:val="List"/>
    <w:rsid w:val="00043CEF"/>
    <w:pPr>
      <w:ind w:firstLine="0"/>
    </w:pPr>
  </w:style>
  <w:style w:type="paragraph" w:customStyle="1" w:styleId="ListNote">
    <w:name w:val="List Note"/>
    <w:basedOn w:val="List"/>
    <w:rsid w:val="00043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CEF"/>
    <w:rPr>
      <w:rFonts w:ascii="Courier New" w:hAnsi="Courier New"/>
    </w:rPr>
  </w:style>
  <w:style w:type="paragraph" w:customStyle="1" w:styleId="NoteBullet">
    <w:name w:val="Note Bullet"/>
    <w:basedOn w:val="Note"/>
    <w:rsid w:val="00043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CEF"/>
    <w:rPr>
      <w:b/>
      <w:smallCaps/>
    </w:rPr>
  </w:style>
  <w:style w:type="paragraph" w:customStyle="1" w:styleId="TableListNumber">
    <w:name w:val="Table List Number"/>
    <w:basedOn w:val="ListNumber"/>
    <w:rsid w:val="00043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CEF"/>
    <w:pPr>
      <w:numPr>
        <w:numId w:val="8"/>
      </w:numPr>
    </w:pPr>
  </w:style>
  <w:style w:type="paragraph" w:customStyle="1" w:styleId="ListAlpha2">
    <w:name w:val="List Alpha 2"/>
    <w:basedOn w:val="List2"/>
    <w:rsid w:val="00043CEF"/>
    <w:pPr>
      <w:numPr>
        <w:numId w:val="7"/>
      </w:numPr>
    </w:pPr>
  </w:style>
  <w:style w:type="paragraph" w:styleId="List2">
    <w:name w:val="List 2"/>
    <w:basedOn w:val="BodyText"/>
    <w:rsid w:val="00043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CEF"/>
    <w:pPr>
      <w:numPr>
        <w:numId w:val="3"/>
      </w:numPr>
    </w:pPr>
  </w:style>
  <w:style w:type="paragraph" w:styleId="ListContinue2">
    <w:name w:val="List Continue 2"/>
    <w:basedOn w:val="List2"/>
    <w:rsid w:val="00043CEF"/>
    <w:pPr>
      <w:ind w:firstLine="0"/>
    </w:pPr>
  </w:style>
  <w:style w:type="paragraph" w:styleId="ListContinue3">
    <w:name w:val="List Continue 3"/>
    <w:basedOn w:val="List3"/>
    <w:rsid w:val="00043CEF"/>
    <w:pPr>
      <w:ind w:left="1021" w:firstLine="0"/>
    </w:pPr>
  </w:style>
  <w:style w:type="paragraph" w:styleId="ListContinue4">
    <w:name w:val="List Continue 4"/>
    <w:basedOn w:val="List4"/>
    <w:rsid w:val="00043CEF"/>
    <w:pPr>
      <w:ind w:firstLine="0"/>
    </w:pPr>
  </w:style>
  <w:style w:type="paragraph" w:styleId="ListContinue5">
    <w:name w:val="List Continue 5"/>
    <w:basedOn w:val="List5"/>
    <w:rsid w:val="00043CEF"/>
    <w:pPr>
      <w:ind w:firstLine="0"/>
    </w:pPr>
  </w:style>
  <w:style w:type="paragraph" w:styleId="ListNumber3">
    <w:name w:val="List Number 3"/>
    <w:basedOn w:val="List3"/>
    <w:rsid w:val="00043CEF"/>
    <w:pPr>
      <w:numPr>
        <w:numId w:val="4"/>
      </w:numPr>
    </w:pPr>
  </w:style>
  <w:style w:type="paragraph" w:styleId="ListNumber4">
    <w:name w:val="List Number 4"/>
    <w:basedOn w:val="List4"/>
    <w:rsid w:val="00043CEF"/>
    <w:pPr>
      <w:numPr>
        <w:numId w:val="5"/>
      </w:numPr>
    </w:pPr>
  </w:style>
  <w:style w:type="paragraph" w:styleId="ListNumber5">
    <w:name w:val="List Number 5"/>
    <w:basedOn w:val="List5"/>
    <w:rsid w:val="00043CEF"/>
    <w:pPr>
      <w:numPr>
        <w:numId w:val="6"/>
      </w:numPr>
    </w:pPr>
  </w:style>
  <w:style w:type="paragraph" w:styleId="BlockText">
    <w:name w:val="Block Text"/>
    <w:basedOn w:val="Normal"/>
    <w:rsid w:val="00043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CEF"/>
    <w:rPr>
      <w:sz w:val="16"/>
      <w:vertAlign w:val="superscript"/>
    </w:rPr>
  </w:style>
  <w:style w:type="character" w:customStyle="1" w:styleId="Symbols">
    <w:name w:val="Symbols"/>
    <w:basedOn w:val="DefaultParagraphFont"/>
    <w:rsid w:val="00043CEF"/>
    <w:rPr>
      <w:rFonts w:ascii="Symbol" w:hAnsi="Symbol"/>
    </w:rPr>
  </w:style>
  <w:style w:type="character" w:customStyle="1" w:styleId="MenuOptions">
    <w:name w:val="Menu Options"/>
    <w:basedOn w:val="DefaultParagraphFont"/>
    <w:rsid w:val="00043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CEF"/>
    <w:rPr>
      <w:b/>
    </w:rPr>
  </w:style>
  <w:style w:type="character" w:customStyle="1" w:styleId="Underlined">
    <w:name w:val="Underlined"/>
    <w:basedOn w:val="DefaultParagraphFont"/>
    <w:rsid w:val="00043CEF"/>
    <w:rPr>
      <w:u w:val="single"/>
    </w:rPr>
  </w:style>
  <w:style w:type="paragraph" w:customStyle="1" w:styleId="TableBodyTextRight">
    <w:name w:val="Table Body Text Right"/>
    <w:basedOn w:val="TableBodyText"/>
    <w:rsid w:val="00043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CEF"/>
    <w:rPr>
      <w:sz w:val="18"/>
    </w:rPr>
  </w:style>
  <w:style w:type="paragraph" w:customStyle="1" w:styleId="BodySmallRight">
    <w:name w:val="Body Small Right"/>
    <w:basedOn w:val="BodyTextRight"/>
    <w:rsid w:val="00043CEF"/>
    <w:rPr>
      <w:sz w:val="18"/>
      <w:szCs w:val="18"/>
    </w:rPr>
  </w:style>
  <w:style w:type="paragraph" w:customStyle="1" w:styleId="MarginEdition">
    <w:name w:val="Margin Edition"/>
    <w:basedOn w:val="MarginNote"/>
    <w:rsid w:val="00043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CEF"/>
    <w:rPr>
      <w:sz w:val="2"/>
      <w:szCs w:val="2"/>
    </w:rPr>
  </w:style>
  <w:style w:type="character" w:customStyle="1" w:styleId="Small">
    <w:name w:val="Small"/>
    <w:basedOn w:val="DefaultParagraphFont"/>
    <w:rsid w:val="00043CEF"/>
    <w:rPr>
      <w:sz w:val="16"/>
    </w:rPr>
  </w:style>
  <w:style w:type="paragraph" w:customStyle="1" w:styleId="WideTable">
    <w:name w:val="Wide Table"/>
    <w:basedOn w:val="Normal"/>
    <w:rsid w:val="00043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CEF"/>
  </w:style>
  <w:style w:type="paragraph" w:styleId="Quote">
    <w:name w:val="Quote"/>
    <w:basedOn w:val="Heading1"/>
    <w:link w:val="QuoteChar"/>
    <w:qFormat/>
    <w:rsid w:val="00043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CEF"/>
    <w:pPr>
      <w:pageBreakBefore/>
    </w:pPr>
  </w:style>
  <w:style w:type="paragraph" w:customStyle="1" w:styleId="Border">
    <w:name w:val="Border"/>
    <w:basedOn w:val="Normal"/>
    <w:qFormat/>
    <w:rsid w:val="00043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CEF"/>
    <w:rPr>
      <w:u w:val="single"/>
    </w:rPr>
  </w:style>
  <w:style w:type="character" w:customStyle="1" w:styleId="BoldandItalics">
    <w:name w:val="Bold and Italics"/>
    <w:qFormat/>
    <w:rsid w:val="00043CEF"/>
    <w:rPr>
      <w:b/>
      <w:i/>
      <w:u w:val="none"/>
    </w:rPr>
  </w:style>
  <w:style w:type="paragraph" w:styleId="BalloonText">
    <w:name w:val="Balloon Text"/>
    <w:basedOn w:val="Normal"/>
    <w:link w:val="BalloonTextChar"/>
    <w:rsid w:val="00043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CEF"/>
    <w:pPr>
      <w:spacing w:before="0" w:after="0"/>
    </w:pPr>
  </w:style>
  <w:style w:type="paragraph" w:customStyle="1" w:styleId="BodyTextBold">
    <w:name w:val="Body Text Bold"/>
    <w:basedOn w:val="BodyText"/>
    <w:qFormat/>
    <w:rsid w:val="00043CEF"/>
    <w:rPr>
      <w:b/>
    </w:rPr>
  </w:style>
  <w:style w:type="character" w:styleId="Hyperlink">
    <w:name w:val="Hyperlink"/>
    <w:basedOn w:val="DefaultParagraphFont"/>
    <w:uiPriority w:val="99"/>
    <w:unhideWhenUsed/>
    <w:rsid w:val="00ED5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5155</Characters>
  <Application>Microsoft Office Word</Application>
  <DocSecurity>0</DocSecurity>
  <Lines>198</Lines>
  <Paragraphs>123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BSBMKG415 Research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