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878" w:rsidP="00C04878">
      <w:pPr>
        <w:pStyle w:val="Title"/>
      </w:pPr>
      <w:r>
        <w:fldChar w:fldCharType="begin"/>
      </w:r>
      <w:r>
        <w:instrText xml:space="preserve"> TITLE   \* MERGEFORMAT </w:instrText>
      </w:r>
      <w:r>
        <w:fldChar w:fldCharType="separate"/>
      </w:r>
      <w:r>
        <w:t>BSBMGT623 Monitor corporate governance activities</w:t>
      </w:r>
      <w:r>
        <w:fldChar w:fldCharType="end"/>
      </w:r>
    </w:p>
    <w:p w:rsidR="00C04878" w:rsidP="00C04878">
      <w:pPr>
        <w:pStyle w:val="Version"/>
        <w:sectPr w:rsidSect="005224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406" w:rsidP="00522406">
      <w:pPr>
        <w:pStyle w:val="SuperHeading"/>
      </w:pPr>
      <w:r w:rsidRPr="00522406">
        <w:t>BSBMGT623 Monitor corporate governance activities</w:t>
      </w:r>
    </w:p>
    <w:p w:rsidR="00000000" w:rsidRPr="00522406" w:rsidP="00522406">
      <w:pPr>
        <w:pStyle w:val="Heading1"/>
      </w:pPr>
      <w:bookmarkStart w:id="1" w:name="O_645463"/>
      <w:bookmarkEnd w:id="1"/>
      <w:r w:rsidRPr="00522406">
        <w:t>Modification History</w:t>
      </w:r>
    </w:p>
    <w:tbl>
      <w:tblPr>
        <w:tblW w:w="0" w:type="auto"/>
        <w:tblLayout w:type="fixed"/>
        <w:tblCellMar>
          <w:left w:w="62" w:type="dxa"/>
          <w:right w:w="62" w:type="dxa"/>
        </w:tblCellMar>
        <w:tblLook w:val="0000"/>
      </w:tblPr>
      <w:tblGrid>
        <w:gridCol w:w="3091"/>
        <w:gridCol w:w="5873"/>
      </w:tblGrid>
      <w:tr w:rsidTr="005224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rPr>
                <w:rStyle w:val="SpecialBold"/>
              </w:rPr>
              <w:t>Comments</w:t>
            </w:r>
          </w:p>
        </w:tc>
      </w:tr>
      <w:tr w:rsidTr="005224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This version first released with BSB Business Services Training Package Version 1.0.</w:t>
            </w:r>
          </w:p>
        </w:tc>
      </w:tr>
    </w:tbl>
    <w:p w:rsidR="00000000" w:rsidRPr="00522406" w:rsidP="00522406">
      <w:pPr>
        <w:pStyle w:val="BodyText"/>
      </w:pPr>
    </w:p>
    <w:p w:rsidR="00000000" w:rsidRPr="00522406" w:rsidP="00522406">
      <w:pPr>
        <w:pStyle w:val="AllowPageBreak"/>
      </w:pPr>
    </w:p>
    <w:p w:rsidR="00000000" w:rsidRPr="00522406" w:rsidP="00522406">
      <w:pPr>
        <w:pStyle w:val="Heading1"/>
      </w:pPr>
      <w:bookmarkStart w:id="2" w:name="O_645464"/>
      <w:bookmarkEnd w:id="2"/>
      <w:r w:rsidRPr="00522406">
        <w:t>Application</w:t>
      </w:r>
    </w:p>
    <w:p w:rsidR="00000000" w:rsidRPr="00522406" w:rsidP="00C04878">
      <w:pPr>
        <w:pStyle w:val="BodyText"/>
      </w:pPr>
      <w:r w:rsidRPr="00522406">
        <w:t>This unit describes the performance outcomes, skills and knowledge required to deve</w:t>
      </w:r>
      <w:r w:rsidRPr="00522406">
        <w:t>lop and implement procedures to ensure the organisation meets its corporate governance obligations. It covers researching corporate governance trends, standards and practices, establishing processes to promote compliance, reviewing compliance and taking co</w:t>
      </w:r>
      <w:r w:rsidRPr="00522406">
        <w:t>rrective action on non-compliances.</w:t>
      </w:r>
    </w:p>
    <w:p w:rsidR="00000000" w:rsidRPr="00522406" w:rsidP="00C04878">
      <w:pPr>
        <w:pStyle w:val="BodyText"/>
      </w:pPr>
      <w:r w:rsidRPr="00522406">
        <w:t>It applies to individuals in any sector or type of organisation with responsibility for monitoring and managing compliance to corporate governance requirements.</w:t>
      </w:r>
    </w:p>
    <w:p w:rsidR="00000000" w:rsidRPr="00522406" w:rsidP="00C04878">
      <w:pPr>
        <w:pStyle w:val="BodyText"/>
      </w:pPr>
      <w:r w:rsidRPr="00522406">
        <w:t>No licensing, legislative or certification requirements a</w:t>
      </w:r>
      <w:r w:rsidRPr="00522406">
        <w:t>pply to this unit at the time of publication.</w:t>
      </w:r>
    </w:p>
    <w:p w:rsidR="00000000" w:rsidRPr="00522406" w:rsidP="00522406">
      <w:pPr>
        <w:pStyle w:val="Heading1"/>
      </w:pPr>
      <w:bookmarkStart w:id="3" w:name="O_645467"/>
      <w:bookmarkEnd w:id="3"/>
      <w:r w:rsidRPr="00522406">
        <w:t>Unit Sector</w:t>
      </w:r>
    </w:p>
    <w:p w:rsidR="00000000" w:rsidRPr="00522406" w:rsidP="00C04878">
      <w:pPr>
        <w:pStyle w:val="BodyText"/>
      </w:pPr>
      <w:r w:rsidRPr="00522406">
        <w:t>Management and Leadership – Management</w:t>
      </w:r>
    </w:p>
    <w:p w:rsidR="00000000" w:rsidRPr="00522406" w:rsidP="00522406">
      <w:pPr>
        <w:pStyle w:val="Heading1"/>
      </w:pPr>
      <w:bookmarkStart w:id="4" w:name="O_645468"/>
      <w:bookmarkEnd w:id="4"/>
      <w:r w:rsidRPr="00522406">
        <w:t>Elements and Performance Criteria</w:t>
      </w:r>
    </w:p>
    <w:tbl>
      <w:tblPr>
        <w:tblW w:w="9236" w:type="dxa"/>
        <w:tblLayout w:type="fixed"/>
        <w:tblCellMar>
          <w:left w:w="62" w:type="dxa"/>
          <w:right w:w="62" w:type="dxa"/>
        </w:tblCellMar>
        <w:tblLook w:val="0000"/>
      </w:tblPr>
      <w:tblGrid>
        <w:gridCol w:w="2645"/>
        <w:gridCol w:w="6591"/>
      </w:tblGrid>
      <w:tr w:rsidTr="0052240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2406">
            <w:pPr>
              <w:pStyle w:val="BodyText"/>
              <w:rPr>
                <w:lang w:val="en-NZ"/>
              </w:rPr>
            </w:pPr>
            <w:r w:rsidRPr="00522406">
              <w:rPr>
                <w:rStyle w:val="SpecialBold"/>
              </w:rPr>
              <w:t>PERFORMANCE CRITERIA</w:t>
            </w:r>
          </w:p>
        </w:tc>
      </w:tr>
      <w:tr w:rsidTr="0052240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rPr>
                <w:rStyle w:val="Emphasis"/>
              </w:rPr>
              <w:t>Performance criteria describe the performance needed to demonstrate achievement of the element.</w:t>
            </w:r>
          </w:p>
        </w:tc>
      </w:tr>
      <w:tr w:rsidTr="005224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1. Establish corporate governance standards and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1.1 Monitor the application of, and adherence to, professional and legal standards to identify emergi</w:t>
            </w:r>
            <w:r w:rsidRPr="00522406">
              <w:t>ng trends and interpretations of statutory and other regulatory requirements</w:t>
            </w:r>
          </w:p>
          <w:p w:rsidR="00000000" w:rsidP="00522406">
            <w:pPr>
              <w:pStyle w:val="BodyText"/>
              <w:rPr>
                <w:lang w:val="en-NZ"/>
              </w:rPr>
            </w:pPr>
            <w:r w:rsidRPr="00522406">
              <w:t>1.2 Research governance audit reports and practices to assess methodologies and recommendations</w:t>
            </w:r>
          </w:p>
        </w:tc>
      </w:tr>
      <w:tr w:rsidTr="005224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 xml:space="preserve">2. Identify corporate </w:t>
            </w:r>
            <w:r w:rsidRPr="00522406">
              <w:t>governance reporting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 xml:space="preserve">2.1 Analyse organisational practices to identify corporate </w:t>
            </w:r>
            <w:r w:rsidRPr="00522406">
              <w:t>governance obligations and performance</w:t>
            </w:r>
          </w:p>
          <w:p w:rsidR="00000000" w:rsidRPr="00522406" w:rsidP="00522406">
            <w:pPr>
              <w:pStyle w:val="BodyText"/>
            </w:pPr>
            <w:r w:rsidRPr="00522406">
              <w:t>2.2 Review queries from statutory and other regulatory authorities for corporate governance failure to identify the need for changes to internal control proce</w:t>
            </w:r>
            <w:r w:rsidRPr="00522406">
              <w:t>dures</w:t>
            </w:r>
          </w:p>
          <w:p w:rsidR="00000000" w:rsidP="00522406">
            <w:pPr>
              <w:pStyle w:val="BodyText"/>
              <w:rPr>
                <w:lang w:val="en-NZ"/>
              </w:rPr>
            </w:pPr>
            <w:r w:rsidRPr="00522406">
              <w:t>2.3 Analyse the organisation</w:t>
            </w:r>
            <w:r>
              <w:t>’</w:t>
            </w:r>
            <w:r w:rsidRPr="00522406">
              <w:t>s governance reports, returns and review processes to identify to identify whether they meet current requirements</w:t>
            </w:r>
          </w:p>
        </w:tc>
      </w:tr>
      <w:tr w:rsidTr="005224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3. Determine processes for corporate governance adherence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3.1 Analyse internal control procedures to deter</w:t>
            </w:r>
            <w:r w:rsidRPr="00522406">
              <w:t>mine corporate governance compliance performance indicators</w:t>
            </w:r>
          </w:p>
          <w:p w:rsidR="00000000" w:rsidRPr="00522406" w:rsidP="00522406">
            <w:pPr>
              <w:pStyle w:val="BodyText"/>
            </w:pPr>
            <w:r w:rsidRPr="00522406">
              <w:t>3.2 Evaluate whether information technology systems meet corporate governance obligations for recording data from operations and transactions</w:t>
            </w:r>
          </w:p>
          <w:p w:rsidR="00000000" w:rsidRPr="00522406" w:rsidP="00522406">
            <w:pPr>
              <w:pStyle w:val="BodyText"/>
            </w:pPr>
            <w:r w:rsidRPr="00522406">
              <w:t>3.3 Establish management processes to support corporat</w:t>
            </w:r>
            <w:r w:rsidRPr="00522406">
              <w:t>e governance</w:t>
            </w:r>
          </w:p>
          <w:p w:rsidR="00000000" w:rsidP="00522406">
            <w:pPr>
              <w:pStyle w:val="BodyText"/>
              <w:rPr>
                <w:lang w:val="en-NZ"/>
              </w:rPr>
            </w:pPr>
            <w:r w:rsidRPr="00522406">
              <w:t>3.4 Establish reporting plans to ensure the organisation meets compliance and reporting deadlines</w:t>
            </w:r>
          </w:p>
        </w:tc>
      </w:tr>
      <w:tr w:rsidTr="005224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4. Review corporate governance compliance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4.1 Monitor compliance performance indicators</w:t>
            </w:r>
          </w:p>
          <w:p w:rsidR="00000000" w:rsidRPr="00522406" w:rsidP="00522406">
            <w:pPr>
              <w:pStyle w:val="BodyText"/>
            </w:pPr>
            <w:r w:rsidRPr="00522406">
              <w:t>4.2 Monitor compliance preparation processes for complia</w:t>
            </w:r>
            <w:r w:rsidRPr="00522406">
              <w:t>nce</w:t>
            </w:r>
          </w:p>
          <w:p w:rsidR="00000000" w:rsidRPr="00522406" w:rsidP="00522406">
            <w:pPr>
              <w:pStyle w:val="BodyText"/>
            </w:pPr>
            <w:r w:rsidRPr="00522406">
              <w:t>4.3 Analyse non-compliances to identify cause/s and implement corrective actions</w:t>
            </w:r>
          </w:p>
        </w:tc>
      </w:tr>
    </w:tbl>
    <w:p w:rsidR="00000000" w:rsidRPr="00522406" w:rsidP="00522406">
      <w:pPr>
        <w:pStyle w:val="BodyText"/>
      </w:pPr>
    </w:p>
    <w:p w:rsidR="00000000" w:rsidRPr="00522406" w:rsidP="00522406">
      <w:pPr>
        <w:pStyle w:val="AllowPageBreak"/>
      </w:pPr>
    </w:p>
    <w:p w:rsidR="00000000" w:rsidRPr="00522406" w:rsidP="00522406">
      <w:pPr>
        <w:pStyle w:val="Heading1"/>
      </w:pPr>
      <w:bookmarkStart w:id="5" w:name="O_645469"/>
      <w:bookmarkEnd w:id="5"/>
      <w:r w:rsidRPr="00522406">
        <w:t>Foundation Skills</w:t>
      </w:r>
    </w:p>
    <w:p w:rsidR="00000000" w:rsidRPr="00C04878" w:rsidP="00C04878">
      <w:pPr>
        <w:pStyle w:val="BodyText"/>
        <w:rPr>
          <w:i/>
        </w:rPr>
      </w:pPr>
      <w:r w:rsidRPr="00C04878">
        <w:rPr>
          <w:rStyle w:val="Emphasis"/>
        </w:rPr>
        <w:t>This section describes language, literacy, numeracy and employment skills incorporated in the performance criteria that are required f</w:t>
      </w:r>
      <w:r w:rsidRPr="00C04878">
        <w:rPr>
          <w:rStyle w:val="Emphasis"/>
        </w:rPr>
        <w:t>or competent performance.</w:t>
      </w:r>
    </w:p>
    <w:tbl>
      <w:tblPr>
        <w:tblW w:w="9640" w:type="dxa"/>
        <w:tblLayout w:type="fixed"/>
        <w:tblCellMar>
          <w:left w:w="62" w:type="dxa"/>
          <w:right w:w="62" w:type="dxa"/>
        </w:tblCellMar>
        <w:tblLook w:val="0000"/>
      </w:tblPr>
      <w:tblGrid>
        <w:gridCol w:w="1405"/>
        <w:gridCol w:w="2192"/>
        <w:gridCol w:w="6043"/>
      </w:tblGrid>
      <w:tr w:rsidTr="0052240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rPr>
                <w:rStyle w:val="SpecialBold"/>
              </w:rPr>
              <w:t>Description</w:t>
            </w:r>
          </w:p>
        </w:tc>
      </w:tr>
      <w:tr w:rsidTr="0052240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1.2, 2.1-2.3, 3.1,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ListBullet"/>
              <w:rPr>
                <w:lang w:val="en-NZ"/>
              </w:rPr>
            </w:pPr>
            <w:r w:rsidRPr="00522406">
              <w:t>Sources and researches textual information in the context of organisational strategy and compliance requirements t</w:t>
            </w:r>
            <w:r w:rsidRPr="00522406">
              <w:t>o support plans, monitoring and reporting</w:t>
            </w:r>
          </w:p>
        </w:tc>
      </w:tr>
      <w:tr w:rsidTr="0052240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 xml:space="preserve">Writing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ListBullet"/>
              <w:rPr>
                <w:lang w:val="en-NZ"/>
              </w:rPr>
            </w:pPr>
            <w:r w:rsidRPr="00522406">
              <w:t>Develops complex texts using specialised and detailed language to convey information, requirements and recommendations in accordance with legal and organisational requirements</w:t>
            </w:r>
          </w:p>
        </w:tc>
      </w:tr>
      <w:tr w:rsidTr="0052240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Navigate the worl</w:t>
            </w:r>
            <w:r w:rsidRPr="00522406">
              <w:t xml:space="preserve">d of </w:t>
            </w:r>
            <w:r w:rsidRPr="00522406">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1.1, 2.1-2.3, 3.1, 3.2,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ListBullet"/>
            </w:pPr>
            <w:r w:rsidRPr="00522406">
              <w:t>Leads in the development of organisational policies, procedures to support adherence to legal and statutory requirements</w:t>
            </w:r>
          </w:p>
          <w:p w:rsidR="00000000" w:rsidP="00522406">
            <w:pPr>
              <w:pStyle w:val="ListBullet"/>
              <w:rPr>
                <w:lang w:val="en-NZ"/>
              </w:rPr>
            </w:pPr>
            <w:r w:rsidRPr="00522406">
              <w:t>Considers own role in terms of its contribution to broader goals of the organisation</w:t>
            </w:r>
          </w:p>
        </w:tc>
      </w:tr>
      <w:tr w:rsidTr="0052240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1.1, 3.1-3.4,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ListBullet"/>
            </w:pPr>
            <w:r w:rsidRPr="00522406">
              <w:t>Takes responsibility for developing and implementing systems and processes to achieve organisational objectives, seeking advice and feedback as required</w:t>
            </w:r>
          </w:p>
          <w:p w:rsidR="00000000" w:rsidRPr="00522406" w:rsidP="00522406">
            <w:pPr>
              <w:pStyle w:val="ListBullet"/>
            </w:pPr>
            <w:r w:rsidRPr="00522406">
              <w:t xml:space="preserve">Monitors and evaluates performance against agreed benchmarks </w:t>
            </w:r>
            <w:r w:rsidRPr="00522406">
              <w:t>to ensure compliance with governance, statutory and legal requirements</w:t>
            </w:r>
          </w:p>
        </w:tc>
      </w:tr>
    </w:tbl>
    <w:p w:rsidR="00000000" w:rsidRPr="00522406" w:rsidP="00522406">
      <w:pPr>
        <w:pStyle w:val="BodyText"/>
      </w:pPr>
    </w:p>
    <w:p w:rsidR="00000000" w:rsidRPr="00522406" w:rsidP="00522406">
      <w:pPr>
        <w:pStyle w:val="AllowPageBreak"/>
      </w:pPr>
    </w:p>
    <w:p w:rsidR="00000000" w:rsidRPr="00522406" w:rsidP="00522406">
      <w:pPr>
        <w:pStyle w:val="Heading1"/>
      </w:pPr>
      <w:bookmarkStart w:id="6" w:name="O_645471"/>
      <w:bookmarkEnd w:id="6"/>
      <w:r w:rsidRPr="00522406">
        <w:t>Unit Mapping Information</w:t>
      </w:r>
    </w:p>
    <w:tbl>
      <w:tblPr>
        <w:tblW w:w="0" w:type="auto"/>
        <w:tblLayout w:type="fixed"/>
        <w:tblCellMar>
          <w:left w:w="62" w:type="dxa"/>
          <w:right w:w="62" w:type="dxa"/>
        </w:tblCellMar>
        <w:tblLook w:val="0000"/>
      </w:tblPr>
      <w:tblGrid>
        <w:gridCol w:w="2220"/>
        <w:gridCol w:w="2295"/>
        <w:gridCol w:w="2295"/>
        <w:gridCol w:w="2295"/>
      </w:tblGrid>
      <w:tr w:rsidTr="0052240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Code and title</w:t>
            </w:r>
          </w:p>
          <w:p w:rsidR="00000000" w:rsidRPr="00522406" w:rsidP="00522406">
            <w:pPr>
              <w:pStyle w:val="BodyText"/>
            </w:pPr>
            <w:r w:rsidRPr="0052240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Code and title</w:t>
            </w:r>
          </w:p>
          <w:p w:rsidR="00000000" w:rsidRPr="00522406" w:rsidP="00522406">
            <w:pPr>
              <w:pStyle w:val="BodyText"/>
            </w:pPr>
            <w:r w:rsidRPr="0052240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rPr>
                <w:rStyle w:val="SpecialBold"/>
              </w:rPr>
              <w:t>Equivalence status</w:t>
            </w:r>
          </w:p>
        </w:tc>
      </w:tr>
      <w:tr w:rsidTr="0052240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BSBMGT623 Monitor corporate governance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No equivalent unit</w:t>
            </w:r>
          </w:p>
        </w:tc>
      </w:tr>
    </w:tbl>
    <w:p w:rsidR="00000000" w:rsidRPr="00522406" w:rsidP="00522406">
      <w:pPr>
        <w:pStyle w:val="BodyText"/>
      </w:pPr>
    </w:p>
    <w:p w:rsidR="00000000" w:rsidRPr="00522406" w:rsidP="00522406">
      <w:pPr>
        <w:pStyle w:val="AllowPageBreak"/>
      </w:pPr>
    </w:p>
    <w:p w:rsidR="00000000" w:rsidRPr="00522406" w:rsidP="00522406">
      <w:pPr>
        <w:pStyle w:val="Heading1"/>
      </w:pPr>
      <w:bookmarkStart w:id="7" w:name="O_645478"/>
      <w:bookmarkEnd w:id="7"/>
      <w:r w:rsidRPr="00522406">
        <w:t>Links</w:t>
      </w:r>
    </w:p>
    <w:p w:rsidR="00000000" w:rsidRPr="00522406" w:rsidP="00C04878">
      <w:pPr>
        <w:pStyle w:val="BodyText"/>
      </w:pPr>
      <w:r w:rsidRPr="0052240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60B6B">
        <w:rPr>
          <w:rStyle w:val="Hyperlink"/>
        </w:rPr>
        <w:t>https://vetnet.gov.au/Pages/TrainingDocs.aspx?q=11ef6853-ceed-4ba7-9d87-4da407e23c10</w:t>
      </w:r>
      <w:r>
        <w:fldChar w:fldCharType="end"/>
      </w:r>
    </w:p>
    <w:p w:rsidR="00000000" w:rsidRPr="00522406" w:rsidP="00C04878">
      <w:pPr>
        <w:pStyle w:val="BodyText"/>
        <w:sectPr w:rsidSect="00522406">
          <w:headerReference w:type="default" r:id="rId10"/>
          <w:footerReference w:type="default" r:id="rId11"/>
          <w:pgSz w:w="11908" w:h="16833"/>
          <w:pgMar w:top="1702" w:right="1418" w:bottom="1702" w:left="1418" w:header="992" w:footer="992" w:gutter="0"/>
          <w:cols w:space="720"/>
          <w:noEndnote/>
          <w:docGrid w:linePitch="299"/>
        </w:sectPr>
      </w:pPr>
    </w:p>
    <w:p w:rsidR="00000000" w:rsidRPr="00522406" w:rsidP="00522406">
      <w:pPr>
        <w:pStyle w:val="SuperHeading"/>
      </w:pPr>
      <w:r w:rsidRPr="00522406">
        <w:t>Assessment Requirements for BSBMGT623 Monitor corporate governance activities</w:t>
      </w:r>
    </w:p>
    <w:p w:rsidR="00000000" w:rsidRPr="00522406" w:rsidP="00522406">
      <w:pPr>
        <w:pStyle w:val="Heading1"/>
      </w:pPr>
      <w:bookmarkStart w:id="8" w:name="O_645473"/>
      <w:bookmarkEnd w:id="8"/>
      <w:r w:rsidRPr="00522406">
        <w:t>Modification History</w:t>
      </w:r>
    </w:p>
    <w:tbl>
      <w:tblPr>
        <w:tblW w:w="0" w:type="auto"/>
        <w:tblLayout w:type="fixed"/>
        <w:tblCellMar>
          <w:left w:w="62" w:type="dxa"/>
          <w:right w:w="62" w:type="dxa"/>
        </w:tblCellMar>
        <w:tblLook w:val="0000"/>
      </w:tblPr>
      <w:tblGrid>
        <w:gridCol w:w="2627"/>
        <w:gridCol w:w="6337"/>
      </w:tblGrid>
      <w:tr w:rsidTr="005224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rPr>
                <w:rStyle w:val="SpecialBold"/>
              </w:rPr>
              <w:t>Comments</w:t>
            </w:r>
          </w:p>
        </w:tc>
      </w:tr>
      <w:tr w:rsidTr="00522406">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406">
            <w:pPr>
              <w:pStyle w:val="BodyText"/>
              <w:rPr>
                <w:lang w:val="en-NZ"/>
              </w:rPr>
            </w:pPr>
            <w:r w:rsidRPr="005224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406" w:rsidP="00522406">
            <w:pPr>
              <w:pStyle w:val="BodyText"/>
            </w:pPr>
            <w:r w:rsidRPr="00522406">
              <w:t>This version first released with BSB Business Services Training Package Version 1.0.</w:t>
            </w:r>
          </w:p>
        </w:tc>
      </w:tr>
    </w:tbl>
    <w:p w:rsidR="00000000" w:rsidRPr="00522406" w:rsidP="00522406">
      <w:pPr>
        <w:pStyle w:val="BodyText"/>
      </w:pPr>
    </w:p>
    <w:p w:rsidR="00000000" w:rsidRPr="00522406" w:rsidP="00522406">
      <w:pPr>
        <w:pStyle w:val="AllowPageBreak"/>
      </w:pPr>
    </w:p>
    <w:p w:rsidR="00000000" w:rsidRPr="00522406" w:rsidP="00522406">
      <w:pPr>
        <w:pStyle w:val="Heading1"/>
      </w:pPr>
      <w:bookmarkStart w:id="9" w:name="O_645474"/>
      <w:bookmarkEnd w:id="9"/>
      <w:r w:rsidRPr="00522406">
        <w:t>Performance Evidence</w:t>
      </w:r>
    </w:p>
    <w:p w:rsidR="00000000" w:rsidRPr="00522406" w:rsidP="00C04878">
      <w:pPr>
        <w:pStyle w:val="BodyText"/>
      </w:pPr>
      <w:r w:rsidRPr="00522406">
        <w:t>Evidence of the ability to:</w:t>
      </w:r>
    </w:p>
    <w:p w:rsidR="00000000" w:rsidRPr="00522406" w:rsidP="00522406">
      <w:pPr>
        <w:pStyle w:val="ListBullet"/>
      </w:pPr>
      <w:r w:rsidRPr="00522406">
        <w:t>develop, implement, monitor and review corporate governance</w:t>
      </w:r>
    </w:p>
    <w:p w:rsidR="00000000" w:rsidRPr="00522406" w:rsidP="00522406">
      <w:pPr>
        <w:pStyle w:val="ListBullet"/>
      </w:pPr>
      <w:r w:rsidRPr="00522406">
        <w:t>access and interpret legislation and regulations to identify corporate governance compliance requirements</w:t>
      </w:r>
    </w:p>
    <w:p w:rsidR="00000000" w:rsidRPr="00522406" w:rsidP="00522406">
      <w:pPr>
        <w:pStyle w:val="ListBullet"/>
      </w:pPr>
      <w:r w:rsidRPr="00522406">
        <w:t>research and analyse information to identify trends in corporate governance practices and reporting</w:t>
      </w:r>
    </w:p>
    <w:p w:rsidR="00000000" w:rsidRPr="00522406" w:rsidP="00522406">
      <w:pPr>
        <w:pStyle w:val="ListBullet"/>
      </w:pPr>
      <w:r w:rsidRPr="00522406">
        <w:t>establish and implement processes for corporate governance adherence including determining corporate governance indicators and establishing a reporting plan</w:t>
      </w:r>
    </w:p>
    <w:p w:rsidR="00000000" w:rsidRPr="00522406" w:rsidP="00522406">
      <w:pPr>
        <w:pStyle w:val="ListBullet"/>
      </w:pPr>
      <w:r w:rsidRPr="00522406">
        <w:t>meet statutory reporting requirements</w:t>
      </w:r>
    </w:p>
    <w:p w:rsidR="00000000" w:rsidRPr="00522406" w:rsidP="00522406">
      <w:pPr>
        <w:pStyle w:val="ListBullet"/>
      </w:pPr>
      <w:r w:rsidRPr="00522406">
        <w:t>monitor compliance and analyse the causes of non-compliances including analysing governance reports, returns, review processes and the information technology system</w:t>
      </w:r>
    </w:p>
    <w:p w:rsidR="00000000" w:rsidRPr="00522406" w:rsidP="00522406">
      <w:pPr>
        <w:pStyle w:val="ListBullet"/>
      </w:pPr>
      <w:r w:rsidRPr="00522406">
        <w:t>identify and implement corrective actions.</w:t>
      </w:r>
    </w:p>
    <w:p w:rsidR="00000000" w:rsidRPr="00522406" w:rsidP="00522406">
      <w:pPr>
        <w:pStyle w:val="BodyText"/>
      </w:pPr>
    </w:p>
    <w:p w:rsidR="00000000" w:rsidRPr="00522406" w:rsidP="00C04878">
      <w:pPr>
        <w:pStyle w:val="BodyText"/>
      </w:pPr>
      <w:r w:rsidRPr="00522406">
        <w:t>Note: If</w:t>
      </w:r>
      <w:r w:rsidRPr="00522406">
        <w:t xml:space="preserve"> a specific volume or frequency is not stated, then evidence must be provided at least once.</w:t>
      </w:r>
    </w:p>
    <w:p w:rsidR="00000000" w:rsidRPr="00522406" w:rsidP="00522406">
      <w:pPr>
        <w:pStyle w:val="Heading1"/>
      </w:pPr>
      <w:bookmarkStart w:id="10" w:name="O_645475"/>
      <w:bookmarkEnd w:id="10"/>
      <w:r w:rsidRPr="00522406">
        <w:t>Knowledge Evidence</w:t>
      </w:r>
    </w:p>
    <w:p w:rsidR="00000000" w:rsidRPr="00522406" w:rsidP="00C04878">
      <w:pPr>
        <w:pStyle w:val="BodyText"/>
      </w:pPr>
      <w:r w:rsidRPr="00522406">
        <w:t>To complete the unit requirements safely and effectively, the individual must:</w:t>
      </w:r>
    </w:p>
    <w:p w:rsidR="00000000" w:rsidRPr="00522406" w:rsidP="00522406">
      <w:pPr>
        <w:pStyle w:val="ListBullet"/>
      </w:pPr>
      <w:r w:rsidRPr="00522406">
        <w:t>outline the legislation, regulations and statut</w:t>
      </w:r>
      <w:r w:rsidRPr="00522406">
        <w:t>ory requirements and standards that relate to corporate governance obligations for the organisation including at least those covering:</w:t>
      </w:r>
    </w:p>
    <w:p w:rsidR="00000000" w:rsidRPr="00522406" w:rsidP="00522406">
      <w:pPr>
        <w:pStyle w:val="ListBullet2"/>
      </w:pPr>
      <w:r w:rsidRPr="00522406">
        <w:t>finances and taxation</w:t>
      </w:r>
    </w:p>
    <w:p w:rsidR="00000000" w:rsidRPr="00522406" w:rsidP="00522406">
      <w:pPr>
        <w:pStyle w:val="ListBullet2"/>
      </w:pPr>
      <w:r w:rsidRPr="00522406">
        <w:t>industrial relations, equal opportunity, employment records and superannuation</w:t>
      </w:r>
    </w:p>
    <w:p w:rsidR="00000000" w:rsidRPr="00522406" w:rsidP="00522406">
      <w:pPr>
        <w:pStyle w:val="ListBullet2"/>
      </w:pPr>
      <w:r w:rsidRPr="00522406">
        <w:t>intellectual property</w:t>
      </w:r>
    </w:p>
    <w:p w:rsidR="00000000" w:rsidRPr="00522406" w:rsidP="00522406">
      <w:pPr>
        <w:pStyle w:val="ListBullet2"/>
      </w:pPr>
      <w:r w:rsidRPr="00522406">
        <w:t>corporate entities</w:t>
      </w:r>
    </w:p>
    <w:p w:rsidR="00000000" w:rsidRPr="00522406" w:rsidP="00522406">
      <w:pPr>
        <w:pStyle w:val="ListBullet2"/>
      </w:pPr>
      <w:r w:rsidRPr="00522406">
        <w:t>competition, ethical practice and consumer rights</w:t>
      </w:r>
    </w:p>
    <w:p w:rsidR="00000000" w:rsidRPr="00522406" w:rsidP="00522406">
      <w:pPr>
        <w:pStyle w:val="ListBullet2"/>
      </w:pPr>
      <w:r w:rsidRPr="00522406">
        <w:t>work health and safety</w:t>
      </w:r>
    </w:p>
    <w:p w:rsidR="00000000" w:rsidRPr="00522406" w:rsidP="00522406">
      <w:pPr>
        <w:pStyle w:val="ListBullet"/>
      </w:pPr>
      <w:r w:rsidRPr="00522406">
        <w:t>outline principles of internal control including statutory requirements</w:t>
      </w:r>
    </w:p>
    <w:p w:rsidR="00000000" w:rsidRPr="00522406" w:rsidP="00522406">
      <w:pPr>
        <w:pStyle w:val="ListBullet"/>
      </w:pPr>
      <w:r w:rsidRPr="00522406">
        <w:t>understand statutory reporting requirements</w:t>
      </w:r>
    </w:p>
    <w:p w:rsidR="00000000" w:rsidRPr="00522406" w:rsidP="00522406">
      <w:pPr>
        <w:pStyle w:val="ListBullet"/>
      </w:pPr>
      <w:r w:rsidRPr="00522406">
        <w:t>state the principles of v</w:t>
      </w:r>
      <w:r w:rsidRPr="00522406">
        <w:t>aluation and apply common methods of depreciation.</w:t>
      </w:r>
    </w:p>
    <w:p w:rsidR="00000000" w:rsidRPr="00522406" w:rsidP="00522406">
      <w:pPr>
        <w:pStyle w:val="AllowPageBreak"/>
      </w:pPr>
    </w:p>
    <w:p w:rsidR="00000000" w:rsidRPr="00522406" w:rsidP="00522406">
      <w:pPr>
        <w:pStyle w:val="Heading1"/>
      </w:pPr>
      <w:bookmarkStart w:id="11" w:name="O_645476"/>
      <w:bookmarkEnd w:id="11"/>
      <w:r w:rsidRPr="00522406">
        <w:t>Assessment Conditions</w:t>
      </w:r>
    </w:p>
    <w:p w:rsidR="00000000" w:rsidRPr="00522406" w:rsidP="00C04878">
      <w:pPr>
        <w:pStyle w:val="BodyText"/>
      </w:pPr>
      <w:r w:rsidRPr="00522406">
        <w:t>Assessment must be conducted in a safe environment where evidence gathered demonstrates consistent performance of typical activities experienced in the management and</w:t>
      </w:r>
      <w:r w:rsidRPr="00522406">
        <w:t xml:space="preserve"> leadership field of work and include access to:</w:t>
      </w:r>
    </w:p>
    <w:p w:rsidR="00000000" w:rsidRPr="00522406" w:rsidP="00522406">
      <w:pPr>
        <w:pStyle w:val="ListBullet"/>
      </w:pPr>
      <w:r w:rsidRPr="00522406">
        <w:t>relevant legislation, regulations, standards and codes</w:t>
      </w:r>
    </w:p>
    <w:p w:rsidR="00000000" w:rsidRPr="00522406" w:rsidP="00522406">
      <w:pPr>
        <w:pStyle w:val="ListBullet"/>
      </w:pPr>
      <w:r w:rsidRPr="00522406">
        <w:t>workplace documentation and resources including governance reports and returns</w:t>
      </w:r>
    </w:p>
    <w:p w:rsidR="00000000" w:rsidRPr="00522406" w:rsidP="00522406">
      <w:pPr>
        <w:pStyle w:val="ListBullet"/>
      </w:pPr>
      <w:r w:rsidRPr="00522406">
        <w:t>business information technology systems</w:t>
      </w:r>
    </w:p>
    <w:p w:rsidR="00000000" w:rsidRPr="00522406" w:rsidP="00522406">
      <w:pPr>
        <w:pStyle w:val="ListBullet"/>
      </w:pPr>
      <w:r w:rsidRPr="00522406">
        <w:t>case studies and, where possible, real situations</w:t>
      </w:r>
    </w:p>
    <w:p w:rsidR="00000000" w:rsidRPr="00522406" w:rsidP="00522406">
      <w:pPr>
        <w:pStyle w:val="ListBullet"/>
      </w:pPr>
      <w:r w:rsidRPr="00522406">
        <w:t>interaction with others.</w:t>
      </w:r>
    </w:p>
    <w:p w:rsidR="00000000" w:rsidRPr="00522406" w:rsidP="00522406">
      <w:pPr>
        <w:pStyle w:val="BodyText"/>
      </w:pPr>
    </w:p>
    <w:p w:rsidR="00000000" w:rsidRPr="00522406" w:rsidP="00C04878">
      <w:pPr>
        <w:pStyle w:val="BodyText"/>
      </w:pPr>
      <w:r w:rsidRPr="00522406">
        <w:t>Assessors must satisfy NVR/AQTF assessor requirements.</w:t>
      </w:r>
    </w:p>
    <w:p w:rsidR="00000000" w:rsidRPr="00522406" w:rsidP="00522406">
      <w:pPr>
        <w:pStyle w:val="Heading1"/>
      </w:pPr>
      <w:bookmarkStart w:id="12" w:name="O_645479"/>
      <w:bookmarkEnd w:id="12"/>
      <w:r w:rsidRPr="00522406">
        <w:t>Links</w:t>
      </w:r>
    </w:p>
    <w:p w:rsidR="00000000" w:rsidRPr="00522406" w:rsidP="00C04878">
      <w:pPr>
        <w:pStyle w:val="BodyText"/>
      </w:pPr>
      <w:r w:rsidRPr="0052240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60B6B">
        <w:rPr>
          <w:rStyle w:val="Hyperlink"/>
        </w:rPr>
        <w:t>https://vetnet.gov.au/Pages/TrainingDocs.aspx?q=11ef6853-ceed-4ba7-9d87-4da407e23c10</w:t>
      </w:r>
      <w:r>
        <w:fldChar w:fldCharType="end"/>
      </w:r>
    </w:p>
    <w:p w:rsidR="00000000" w:rsidRPr="00522406" w:rsidP="00522406"/>
    <w:sectPr w:rsidSect="005224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rsidRPr="00C04878" w:rsidP="00C04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78" w:rsidP="00522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878" w:rsidP="005224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04878" w:rsidP="005224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rsidP="00522406">
    <w:pPr>
      <w:pStyle w:val="Footer"/>
      <w:framePr w:wrap="around"/>
    </w:pPr>
    <w:r>
      <w:fldChar w:fldCharType="begin"/>
    </w:r>
    <w:r>
      <w:instrText xml:space="preserve"> DOCPROPERTY  Subject  \* MERGEFORMAT </w:instrText>
    </w:r>
    <w:r>
      <w:fldChar w:fldCharType="separate"/>
    </w:r>
    <w:r w:rsidR="00C04878">
      <w:t>Approved</w:t>
    </w:r>
    <w:r w:rsidR="00C04878">
      <w:fldChar w:fldCharType="end"/>
    </w:r>
    <w:r>
      <w:tab/>
      <w:t xml:space="preserve">Page </w:t>
    </w:r>
    <w:r>
      <w:fldChar w:fldCharType="begin"/>
    </w:r>
    <w:r>
      <w:instrText xml:space="preserve"> PAGE  \* Arabic  \* MERGEFORMAT </w:instrText>
    </w:r>
    <w:r>
      <w:fldChar w:fldCharType="separate"/>
    </w:r>
    <w:r w:rsidR="00C048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878">
      <w:rPr>
        <w:noProof/>
      </w:rPr>
      <w:t>4</w:t>
    </w:r>
    <w:r>
      <w:rPr>
        <w:noProof/>
      </w:rPr>
      <w:fldChar w:fldCharType="end"/>
    </w:r>
  </w:p>
  <w:p w:rsidR="00522406" w:rsidP="00522406">
    <w:pPr>
      <w:pStyle w:val="Footer"/>
      <w:framePr w:wrap="around"/>
    </w:pPr>
    <w:r>
      <w:t xml:space="preserve">© Commonwealth of Australia, </w:t>
    </w:r>
    <w:r>
      <w:fldChar w:fldCharType="begin"/>
    </w:r>
    <w:r>
      <w:instrText xml:space="preserve"> DATE  \@ "yyyy"  \* MERGEFORMAT </w:instrText>
    </w:r>
    <w:r>
      <w:fldChar w:fldCharType="separate"/>
    </w:r>
    <w:r w:rsidR="00C04878">
      <w:rPr>
        <w:noProof/>
      </w:rPr>
      <w:t>2025</w:t>
    </w:r>
    <w:r>
      <w:fldChar w:fldCharType="end"/>
    </w:r>
    <w:r>
      <w:tab/>
    </w:r>
    <w:r>
      <w:fldChar w:fldCharType="begin"/>
    </w:r>
    <w:r>
      <w:instrText xml:space="preserve"> DOCPROPERTY  Author  \* MERGEFORMAT </w:instrText>
    </w:r>
    <w:r>
      <w:fldChar w:fldCharType="separate"/>
    </w:r>
    <w:r w:rsidR="00C04878">
      <w:t>Future Skills Organisation</w:t>
    </w:r>
    <w:r w:rsidR="00C04878">
      <w:fldChar w:fldCharType="end"/>
    </w:r>
  </w:p>
  <w:p w:rsidR="00522406" w:rsidP="00522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406" w:rsidRPr="00C04878" w:rsidP="00C04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78" w:rsidRPr="002D2AF8" w:rsidP="00522406">
    <w:pPr>
      <w:pStyle w:val="Header"/>
      <w:framePr w:wrap="around"/>
    </w:pPr>
    <w:r>
      <w:fldChar w:fldCharType="begin"/>
    </w:r>
    <w:r>
      <w:instrText xml:space="preserve"> TITLE   \* MERGEFORMAT </w:instrText>
    </w:r>
    <w:r>
      <w:fldChar w:fldCharType="separate"/>
    </w:r>
    <w:r>
      <w:t>BSBMGT623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4878" w:rsidP="005224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06" w:rsidRPr="002D2AF8" w:rsidP="00522406">
    <w:pPr>
      <w:pStyle w:val="Header"/>
      <w:framePr w:wrap="around"/>
    </w:pPr>
    <w:r>
      <w:fldChar w:fldCharType="begin"/>
    </w:r>
    <w:r>
      <w:instrText xml:space="preserve"> TITLE   \* MERGEFORMAT </w:instrText>
    </w:r>
    <w:r>
      <w:fldChar w:fldCharType="separate"/>
    </w:r>
    <w:r w:rsidR="00C04878">
      <w:t>BSBMGT623 Monitor corporate governance activities</w:t>
    </w:r>
    <w:r w:rsidR="00C04878">
      <w:fldChar w:fldCharType="end"/>
    </w:r>
    <w:r>
      <w:tab/>
      <w:t xml:space="preserve">Date this document was generated: </w:t>
    </w:r>
    <w:r>
      <w:fldChar w:fldCharType="begin"/>
    </w:r>
    <w:r>
      <w:instrText xml:space="preserve"> CREATEDATE  \@ "d MMMM yyyy"  \* MERGEFORMAT </w:instrText>
    </w:r>
    <w:r>
      <w:fldChar w:fldCharType="separate"/>
    </w:r>
    <w:r w:rsidR="00C04878">
      <w:rPr>
        <w:noProof/>
      </w:rPr>
      <w:t>2 March 2025</w:t>
    </w:r>
    <w:r>
      <w:fldChar w:fldCharType="end"/>
    </w:r>
  </w:p>
  <w:p w:rsidR="00522406" w:rsidP="00522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05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EF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CA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406"/>
    <w:pPr>
      <w:spacing w:before="360" w:after="60"/>
      <w:outlineLvl w:val="0"/>
    </w:pPr>
    <w:rPr>
      <w:sz w:val="32"/>
    </w:rPr>
  </w:style>
  <w:style w:type="paragraph" w:styleId="Heading2">
    <w:name w:val="heading 2"/>
    <w:basedOn w:val="HeadingBase"/>
    <w:next w:val="BodyText"/>
    <w:link w:val="Heading2Char"/>
    <w:qFormat/>
    <w:rsid w:val="00522406"/>
    <w:pPr>
      <w:keepLines/>
      <w:spacing w:before="240" w:after="120"/>
      <w:outlineLvl w:val="1"/>
    </w:pPr>
    <w:rPr>
      <w:sz w:val="28"/>
      <w:szCs w:val="40"/>
    </w:rPr>
  </w:style>
  <w:style w:type="paragraph" w:styleId="Heading3">
    <w:name w:val="heading 3"/>
    <w:basedOn w:val="HeadingBase"/>
    <w:next w:val="BodyText"/>
    <w:link w:val="Heading3Char"/>
    <w:qFormat/>
    <w:rsid w:val="00522406"/>
    <w:pPr>
      <w:spacing w:before="180" w:after="120"/>
      <w:outlineLvl w:val="2"/>
    </w:pPr>
    <w:rPr>
      <w:spacing w:val="-10"/>
      <w:kern w:val="32"/>
    </w:rPr>
  </w:style>
  <w:style w:type="paragraph" w:styleId="Heading4">
    <w:name w:val="heading 4"/>
    <w:basedOn w:val="HeadingBase"/>
    <w:next w:val="BodyText"/>
    <w:link w:val="Heading4Char"/>
    <w:qFormat/>
    <w:rsid w:val="00522406"/>
    <w:pPr>
      <w:spacing w:before="160" w:after="120"/>
      <w:outlineLvl w:val="3"/>
    </w:pPr>
    <w:rPr>
      <w:sz w:val="22"/>
    </w:rPr>
  </w:style>
  <w:style w:type="paragraph" w:styleId="Heading5">
    <w:name w:val="heading 5"/>
    <w:basedOn w:val="HeadingBase"/>
    <w:next w:val="Normal"/>
    <w:link w:val="Heading5Char"/>
    <w:qFormat/>
    <w:rsid w:val="00522406"/>
    <w:pPr>
      <w:spacing w:before="80"/>
      <w:outlineLvl w:val="4"/>
    </w:pPr>
    <w:rPr>
      <w:color w:val="918585"/>
      <w:sz w:val="20"/>
    </w:rPr>
  </w:style>
  <w:style w:type="paragraph" w:styleId="Heading6">
    <w:name w:val="heading 6"/>
    <w:basedOn w:val="HeadingBase"/>
    <w:next w:val="Normal"/>
    <w:link w:val="Heading6Char"/>
    <w:qFormat/>
    <w:rsid w:val="00522406"/>
    <w:pPr>
      <w:spacing w:before="60"/>
      <w:outlineLvl w:val="5"/>
    </w:pPr>
    <w:rPr>
      <w:color w:val="918585"/>
      <w:sz w:val="20"/>
    </w:rPr>
  </w:style>
  <w:style w:type="paragraph" w:styleId="Heading7">
    <w:name w:val="heading 7"/>
    <w:basedOn w:val="Normal"/>
    <w:next w:val="Normal"/>
    <w:link w:val="Heading7Char"/>
    <w:qFormat/>
    <w:rsid w:val="00522406"/>
    <w:pPr>
      <w:ind w:left="720"/>
      <w:outlineLvl w:val="6"/>
    </w:pPr>
    <w:rPr>
      <w:i/>
    </w:rPr>
  </w:style>
  <w:style w:type="paragraph" w:styleId="Heading8">
    <w:name w:val="heading 8"/>
    <w:basedOn w:val="Normal"/>
    <w:next w:val="Normal"/>
    <w:link w:val="Heading8Char"/>
    <w:qFormat/>
    <w:rsid w:val="00522406"/>
    <w:pPr>
      <w:ind w:left="720"/>
      <w:outlineLvl w:val="7"/>
    </w:pPr>
    <w:rPr>
      <w:i/>
    </w:rPr>
  </w:style>
  <w:style w:type="paragraph" w:styleId="Heading9">
    <w:name w:val="heading 9"/>
    <w:basedOn w:val="Normal"/>
    <w:next w:val="Normal"/>
    <w:link w:val="Heading9Char"/>
    <w:qFormat/>
    <w:rsid w:val="00522406"/>
    <w:pPr>
      <w:ind w:left="720"/>
      <w:outlineLvl w:val="8"/>
    </w:pPr>
    <w:rPr>
      <w:i/>
    </w:rPr>
  </w:style>
  <w:style w:type="character" w:default="1" w:styleId="DefaultParagraphFont">
    <w:name w:val="Default Paragraph Font"/>
    <w:uiPriority w:val="1"/>
    <w:unhideWhenUsed/>
    <w:rsid w:val="00522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406"/>
  </w:style>
  <w:style w:type="character" w:customStyle="1" w:styleId="Heading1Char">
    <w:name w:val="Heading 1 Char"/>
    <w:basedOn w:val="DefaultParagraphFont"/>
    <w:link w:val="Heading1"/>
    <w:rsid w:val="00522406"/>
    <w:rPr>
      <w:rFonts w:ascii="Times New Roman" w:eastAsia="Times New Roman" w:hAnsi="Times New Roman" w:cs="Times New Roman"/>
      <w:b/>
      <w:sz w:val="32"/>
      <w:szCs w:val="20"/>
      <w:lang w:eastAsia="en-US"/>
    </w:rPr>
  </w:style>
  <w:style w:type="paragraph" w:styleId="BodyText">
    <w:name w:val="Body Text"/>
    <w:basedOn w:val="Normal"/>
    <w:link w:val="BodyTextChar"/>
    <w:rsid w:val="00522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406"/>
    <w:rPr>
      <w:rFonts w:ascii="Times New Roman" w:eastAsia="Times New Roman" w:hAnsi="Times New Roman" w:cs="Times New Roman"/>
      <w:sz w:val="24"/>
      <w:lang w:eastAsia="en-US"/>
    </w:rPr>
  </w:style>
  <w:style w:type="paragraph" w:styleId="ListBullet">
    <w:name w:val="List Bullet"/>
    <w:basedOn w:val="List"/>
    <w:rsid w:val="00522406"/>
    <w:pPr>
      <w:numPr>
        <w:numId w:val="12"/>
      </w:numPr>
      <w:tabs>
        <w:tab w:val="clear" w:pos="340"/>
      </w:tabs>
      <w:spacing w:before="40" w:after="40"/>
    </w:pPr>
  </w:style>
  <w:style w:type="character" w:customStyle="1" w:styleId="SpecialBold">
    <w:name w:val="Special Bold"/>
    <w:basedOn w:val="DefaultParagraphFont"/>
    <w:rsid w:val="00522406"/>
    <w:rPr>
      <w:b/>
      <w:spacing w:val="0"/>
    </w:rPr>
  </w:style>
  <w:style w:type="paragraph" w:styleId="ListBullet2">
    <w:name w:val="List Bullet 2"/>
    <w:basedOn w:val="List2"/>
    <w:rsid w:val="00522406"/>
    <w:pPr>
      <w:numPr>
        <w:numId w:val="13"/>
      </w:numPr>
      <w:tabs>
        <w:tab w:val="clear" w:pos="680"/>
      </w:tabs>
    </w:pPr>
  </w:style>
  <w:style w:type="character" w:styleId="Emphasis">
    <w:name w:val="Emphasis"/>
    <w:basedOn w:val="DefaultParagraphFont"/>
    <w:qFormat/>
    <w:rsid w:val="00522406"/>
    <w:rPr>
      <w:i/>
    </w:rPr>
  </w:style>
  <w:style w:type="paragraph" w:customStyle="1" w:styleId="SuperHeading">
    <w:name w:val="SuperHeading"/>
    <w:basedOn w:val="Normal"/>
    <w:rsid w:val="00522406"/>
    <w:pPr>
      <w:spacing w:before="240" w:after="120"/>
      <w:outlineLvl w:val="0"/>
    </w:pPr>
    <w:rPr>
      <w:rFonts w:ascii="Times New Roman" w:hAnsi="Times New Roman"/>
      <w:b/>
      <w:sz w:val="32"/>
    </w:rPr>
  </w:style>
  <w:style w:type="paragraph" w:customStyle="1" w:styleId="AllowPageBreak">
    <w:name w:val="AllowPageBreak"/>
    <w:rsid w:val="00522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406"/>
    <w:rPr>
      <w:rFonts w:ascii="Courier New" w:eastAsia="Times New Roman" w:hAnsi="Courier New" w:cs="Times New Roman"/>
      <w:i/>
      <w:szCs w:val="20"/>
      <w:lang w:eastAsia="en-US"/>
    </w:rPr>
  </w:style>
  <w:style w:type="paragraph" w:customStyle="1" w:styleId="HeadingBase">
    <w:name w:val="Heading Base"/>
    <w:rsid w:val="00522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406"/>
    <w:pPr>
      <w:tabs>
        <w:tab w:val="right" w:leader="dot" w:pos="9072"/>
      </w:tabs>
      <w:ind w:left="567"/>
    </w:pPr>
    <w:rPr>
      <w:szCs w:val="22"/>
    </w:rPr>
  </w:style>
  <w:style w:type="paragraph" w:customStyle="1" w:styleId="TOCBase">
    <w:name w:val="TOC Base"/>
    <w:rsid w:val="00522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406"/>
    <w:pPr>
      <w:tabs>
        <w:tab w:val="right" w:leader="dot" w:pos="9072"/>
      </w:tabs>
      <w:spacing w:before="40" w:after="40"/>
      <w:ind w:left="284"/>
    </w:pPr>
    <w:rPr>
      <w:rFonts w:ascii="Times New Roman" w:hAnsi="Times New Roman"/>
    </w:rPr>
  </w:style>
  <w:style w:type="paragraph" w:styleId="TOC1">
    <w:name w:val="toc 1"/>
    <w:basedOn w:val="TOCBase"/>
    <w:next w:val="Normal"/>
    <w:rsid w:val="00522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406"/>
    <w:rPr>
      <w:rFonts w:ascii="Times New Roman" w:eastAsia="Times New Roman" w:hAnsi="Times New Roman" w:cs="Times New Roman"/>
      <w:sz w:val="16"/>
      <w:lang w:eastAsia="en-US"/>
    </w:rPr>
  </w:style>
  <w:style w:type="paragraph" w:styleId="Title">
    <w:name w:val="Title"/>
    <w:basedOn w:val="HeadingBase"/>
    <w:link w:val="TitleChar"/>
    <w:qFormat/>
    <w:rsid w:val="00522406"/>
    <w:pPr>
      <w:spacing w:before="5040"/>
      <w:jc w:val="center"/>
    </w:pPr>
    <w:rPr>
      <w:sz w:val="48"/>
      <w:szCs w:val="72"/>
      <w:lang w:val="en-US"/>
    </w:rPr>
  </w:style>
  <w:style w:type="character" w:customStyle="1" w:styleId="TitleChar">
    <w:name w:val="Title Char"/>
    <w:basedOn w:val="DefaultParagraphFont"/>
    <w:link w:val="Title"/>
    <w:rsid w:val="00522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406"/>
    <w:pPr>
      <w:tabs>
        <w:tab w:val="left" w:pos="3600"/>
        <w:tab w:val="left" w:pos="3958"/>
      </w:tabs>
    </w:pPr>
  </w:style>
  <w:style w:type="paragraph" w:styleId="List">
    <w:name w:val="List"/>
    <w:basedOn w:val="BodyText"/>
    <w:next w:val="BodyText"/>
    <w:rsid w:val="00522406"/>
    <w:pPr>
      <w:tabs>
        <w:tab w:val="left" w:pos="340"/>
      </w:tabs>
      <w:spacing w:before="60" w:after="60"/>
      <w:ind w:left="340" w:hanging="340"/>
    </w:pPr>
  </w:style>
  <w:style w:type="paragraph" w:customStyle="1" w:styleId="Note">
    <w:name w:val="Note"/>
    <w:basedOn w:val="BodyText"/>
    <w:rsid w:val="00522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406"/>
    <w:pPr>
      <w:framePr w:wrap="auto" w:hAnchor="text" w:y="6049"/>
    </w:pPr>
    <w:rPr>
      <w:color w:val="000000"/>
      <w:sz w:val="40"/>
    </w:rPr>
  </w:style>
  <w:style w:type="paragraph" w:customStyle="1" w:styleId="TOCTitle">
    <w:name w:val="TOCTitle"/>
    <w:basedOn w:val="Heading1"/>
    <w:rsid w:val="00522406"/>
    <w:pPr>
      <w:spacing w:after="240"/>
      <w:jc w:val="center"/>
      <w:outlineLvl w:val="9"/>
    </w:pPr>
    <w:rPr>
      <w:caps/>
    </w:rPr>
  </w:style>
  <w:style w:type="paragraph" w:customStyle="1" w:styleId="Version">
    <w:name w:val="Version"/>
    <w:rsid w:val="00522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406"/>
    <w:pPr>
      <w:keepNext w:val="0"/>
      <w:tabs>
        <w:tab w:val="right" w:pos="4176"/>
      </w:tabs>
      <w:ind w:left="198" w:hanging="198"/>
    </w:pPr>
    <w:rPr>
      <w:rFonts w:ascii="Garamond" w:hAnsi="Garamond"/>
    </w:rPr>
  </w:style>
  <w:style w:type="paragraph" w:styleId="IndexHeading">
    <w:name w:val="index heading"/>
    <w:basedOn w:val="Normal"/>
    <w:next w:val="Index1"/>
    <w:semiHidden/>
    <w:rsid w:val="00522406"/>
    <w:pPr>
      <w:spacing w:before="120" w:after="120"/>
    </w:pPr>
    <w:rPr>
      <w:rFonts w:ascii="Arial" w:hAnsi="Arial"/>
      <w:b/>
      <w:color w:val="918585"/>
      <w:sz w:val="24"/>
    </w:rPr>
  </w:style>
  <w:style w:type="paragraph" w:styleId="Header">
    <w:name w:val="header"/>
    <w:basedOn w:val="Normal"/>
    <w:link w:val="HeaderChar"/>
    <w:rsid w:val="00522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406"/>
    <w:rPr>
      <w:rFonts w:ascii="Times New Roman" w:eastAsia="Times New Roman" w:hAnsi="Times New Roman" w:cs="Times New Roman"/>
      <w:sz w:val="16"/>
      <w:szCs w:val="20"/>
      <w:lang w:val="en-GB" w:eastAsia="en-US"/>
    </w:rPr>
  </w:style>
  <w:style w:type="paragraph" w:customStyle="1" w:styleId="Chapter">
    <w:name w:val="Chapter"/>
    <w:basedOn w:val="Normal"/>
    <w:rsid w:val="00522406"/>
    <w:pPr>
      <w:spacing w:before="240"/>
    </w:pPr>
    <w:rPr>
      <w:rFonts w:ascii="Times New Roman" w:hAnsi="Times New Roman"/>
      <w:smallCaps/>
      <w:spacing w:val="80"/>
      <w:sz w:val="28"/>
    </w:rPr>
  </w:style>
  <w:style w:type="paragraph" w:customStyle="1" w:styleId="InChapter">
    <w:name w:val="InChapter"/>
    <w:basedOn w:val="Heading3"/>
    <w:rsid w:val="00522406"/>
    <w:pPr>
      <w:spacing w:after="240"/>
      <w:outlineLvl w:val="9"/>
    </w:pPr>
    <w:rPr>
      <w:noProof/>
    </w:rPr>
  </w:style>
  <w:style w:type="paragraph" w:styleId="Index2">
    <w:name w:val="index 2"/>
    <w:basedOn w:val="Normal"/>
    <w:next w:val="Normal"/>
    <w:semiHidden/>
    <w:rsid w:val="00522406"/>
    <w:pPr>
      <w:tabs>
        <w:tab w:val="right" w:pos="4176"/>
      </w:tabs>
      <w:ind w:left="568" w:hanging="284"/>
    </w:pPr>
    <w:rPr>
      <w:rFonts w:ascii="Garamond" w:hAnsi="Garamond"/>
    </w:rPr>
  </w:style>
  <w:style w:type="paragraph" w:customStyle="1" w:styleId="Byline">
    <w:name w:val="Byline"/>
    <w:rsid w:val="00522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406"/>
    <w:pPr>
      <w:tabs>
        <w:tab w:val="clear" w:pos="3600"/>
        <w:tab w:val="clear" w:pos="3958"/>
      </w:tabs>
      <w:jc w:val="right"/>
    </w:pPr>
  </w:style>
  <w:style w:type="paragraph" w:styleId="Caption">
    <w:name w:val="caption"/>
    <w:basedOn w:val="BodyText"/>
    <w:next w:val="Normal"/>
    <w:qFormat/>
    <w:rsid w:val="00522406"/>
    <w:pPr>
      <w:framePr w:w="2268" w:hSpace="181" w:vSpace="181" w:wrap="around" w:vAnchor="text" w:hAnchor="page" w:x="1135" w:y="285" w:anchorLock="1"/>
    </w:pPr>
    <w:rPr>
      <w:i/>
    </w:rPr>
  </w:style>
  <w:style w:type="paragraph" w:customStyle="1" w:styleId="MiniTOCTitle">
    <w:name w:val="MiniTOCTitle"/>
    <w:basedOn w:val="Heading4"/>
    <w:rsid w:val="00522406"/>
    <w:pPr>
      <w:spacing w:before="240"/>
      <w:outlineLvl w:val="9"/>
    </w:pPr>
    <w:rPr>
      <w:noProof/>
      <w:sz w:val="24"/>
    </w:rPr>
  </w:style>
  <w:style w:type="paragraph" w:customStyle="1" w:styleId="MiniTOCItem">
    <w:name w:val="MiniTOCItem"/>
    <w:basedOn w:val="ListBullet"/>
    <w:rsid w:val="00522406"/>
    <w:pPr>
      <w:numPr>
        <w:numId w:val="0"/>
      </w:numPr>
      <w:tabs>
        <w:tab w:val="right" w:leader="dot" w:pos="6521"/>
      </w:tabs>
      <w:spacing w:before="0" w:after="0"/>
    </w:pPr>
  </w:style>
  <w:style w:type="paragraph" w:customStyle="1" w:styleId="TOFTitle">
    <w:name w:val="TOFTitle"/>
    <w:basedOn w:val="TOCTitle"/>
    <w:rsid w:val="00522406"/>
  </w:style>
  <w:style w:type="paragraph" w:styleId="TableofFigures">
    <w:name w:val="table of figures"/>
    <w:basedOn w:val="Normal"/>
    <w:next w:val="Normal"/>
    <w:semiHidden/>
    <w:rsid w:val="00522406"/>
    <w:pPr>
      <w:tabs>
        <w:tab w:val="right" w:leader="dot" w:pos="9072"/>
      </w:tabs>
      <w:ind w:left="970" w:hanging="403"/>
    </w:pPr>
    <w:rPr>
      <w:rFonts w:ascii="Times New Roman" w:hAnsi="Times New Roman"/>
      <w:b/>
    </w:rPr>
  </w:style>
  <w:style w:type="paragraph" w:styleId="ListNumber">
    <w:name w:val="List Number"/>
    <w:basedOn w:val="List"/>
    <w:rsid w:val="00522406"/>
    <w:pPr>
      <w:numPr>
        <w:numId w:val="15"/>
      </w:numPr>
      <w:tabs>
        <w:tab w:val="clear" w:pos="340"/>
      </w:tabs>
    </w:pPr>
  </w:style>
  <w:style w:type="character" w:customStyle="1" w:styleId="WingdingSymbols">
    <w:name w:val="Wingding Symbols"/>
    <w:rsid w:val="00522406"/>
    <w:rPr>
      <w:rFonts w:ascii="Wingdings" w:hAnsi="Wingdings"/>
    </w:rPr>
  </w:style>
  <w:style w:type="paragraph" w:customStyle="1" w:styleId="TableHeading">
    <w:name w:val="Table Heading"/>
    <w:basedOn w:val="HeadingBase"/>
    <w:rsid w:val="00522406"/>
    <w:pPr>
      <w:keepLines/>
      <w:pBdr>
        <w:bottom w:val="single" w:sz="6" w:space="1" w:color="918585"/>
      </w:pBdr>
      <w:spacing w:before="240"/>
    </w:pPr>
  </w:style>
  <w:style w:type="character" w:customStyle="1" w:styleId="HotSpot">
    <w:name w:val="HotSpot"/>
    <w:rsid w:val="00522406"/>
    <w:rPr>
      <w:color w:val="0033CC"/>
      <w:u w:val="none"/>
    </w:rPr>
  </w:style>
  <w:style w:type="paragraph" w:customStyle="1" w:styleId="BodyTextRight">
    <w:name w:val="Body Text Right"/>
    <w:basedOn w:val="BodyText"/>
    <w:rsid w:val="00522406"/>
    <w:pPr>
      <w:spacing w:before="0" w:after="0"/>
      <w:jc w:val="right"/>
    </w:pPr>
  </w:style>
  <w:style w:type="paragraph" w:styleId="Index3">
    <w:name w:val="index 3"/>
    <w:basedOn w:val="ListNumber2"/>
    <w:next w:val="Normal"/>
    <w:semiHidden/>
    <w:rsid w:val="00522406"/>
    <w:pPr>
      <w:numPr>
        <w:numId w:val="0"/>
      </w:numPr>
      <w:tabs>
        <w:tab w:val="right" w:leader="dot" w:pos="4176"/>
      </w:tabs>
    </w:pPr>
  </w:style>
  <w:style w:type="paragraph" w:styleId="ListNumber2">
    <w:name w:val="List Number 2"/>
    <w:basedOn w:val="List2"/>
    <w:rsid w:val="00522406"/>
    <w:pPr>
      <w:numPr>
        <w:numId w:val="10"/>
      </w:numPr>
      <w:tabs>
        <w:tab w:val="clear" w:pos="1060"/>
      </w:tabs>
    </w:pPr>
  </w:style>
  <w:style w:type="paragraph" w:customStyle="1" w:styleId="MarginNote">
    <w:name w:val="Margin Note"/>
    <w:basedOn w:val="BodyText"/>
    <w:rsid w:val="00522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406"/>
    <w:rPr>
      <w:sz w:val="32"/>
    </w:rPr>
  </w:style>
  <w:style w:type="paragraph" w:customStyle="1" w:styleId="HeadingProcedure">
    <w:name w:val="Heading Procedure"/>
    <w:basedOn w:val="HeadingBase"/>
    <w:next w:val="Normal"/>
    <w:rsid w:val="00522406"/>
    <w:pPr>
      <w:tabs>
        <w:tab w:val="left" w:pos="0"/>
      </w:tabs>
      <w:spacing w:before="120" w:after="60"/>
    </w:pPr>
    <w:rPr>
      <w:i/>
      <w:color w:val="918585"/>
      <w:sz w:val="22"/>
    </w:rPr>
  </w:style>
  <w:style w:type="paragraph" w:customStyle="1" w:styleId="TableBodyText">
    <w:name w:val="Table Body Text"/>
    <w:basedOn w:val="BodyText"/>
    <w:rsid w:val="00522406"/>
    <w:pPr>
      <w:spacing w:before="60" w:after="60"/>
    </w:pPr>
  </w:style>
  <w:style w:type="paragraph" w:styleId="ListContinue">
    <w:name w:val="List Continue"/>
    <w:basedOn w:val="List"/>
    <w:rsid w:val="00522406"/>
    <w:pPr>
      <w:ind w:firstLine="0"/>
    </w:pPr>
  </w:style>
  <w:style w:type="paragraph" w:customStyle="1" w:styleId="ListNote">
    <w:name w:val="List Note"/>
    <w:basedOn w:val="List"/>
    <w:rsid w:val="00522406"/>
    <w:pPr>
      <w:pBdr>
        <w:top w:val="single" w:sz="6" w:space="2" w:color="918585"/>
        <w:bottom w:val="single" w:sz="6" w:space="2" w:color="918585"/>
      </w:pBdr>
      <w:tabs>
        <w:tab w:val="left" w:pos="1021"/>
      </w:tabs>
      <w:ind w:firstLine="0"/>
    </w:pPr>
  </w:style>
  <w:style w:type="paragraph" w:customStyle="1" w:styleId="Warning">
    <w:name w:val="Warning"/>
    <w:basedOn w:val="BodyText"/>
    <w:rsid w:val="00522406"/>
    <w:pPr>
      <w:shd w:val="clear" w:color="auto" w:fill="D9D9D9"/>
      <w:tabs>
        <w:tab w:val="left" w:pos="992"/>
      </w:tabs>
      <w:ind w:left="119" w:right="119"/>
    </w:pPr>
    <w:rPr>
      <w:sz w:val="20"/>
    </w:rPr>
  </w:style>
  <w:style w:type="paragraph" w:customStyle="1" w:styleId="MarginIcons">
    <w:name w:val="Margin Icons"/>
    <w:basedOn w:val="BodyText"/>
    <w:rsid w:val="00522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406"/>
    <w:rPr>
      <w:rFonts w:ascii="Courier New" w:hAnsi="Courier New"/>
    </w:rPr>
  </w:style>
  <w:style w:type="paragraph" w:customStyle="1" w:styleId="NoteBullet">
    <w:name w:val="Note Bullet"/>
    <w:basedOn w:val="Note"/>
    <w:rsid w:val="00522406"/>
    <w:pPr>
      <w:tabs>
        <w:tab w:val="clear" w:pos="680"/>
      </w:tabs>
      <w:spacing w:before="60" w:after="60"/>
    </w:pPr>
  </w:style>
  <w:style w:type="paragraph" w:customStyle="1" w:styleId="SubHeading2">
    <w:name w:val="SubHeading2"/>
    <w:basedOn w:val="HeadingBase"/>
    <w:rsid w:val="00522406"/>
    <w:pPr>
      <w:spacing w:before="240" w:after="60"/>
    </w:pPr>
    <w:rPr>
      <w:sz w:val="20"/>
    </w:rPr>
  </w:style>
  <w:style w:type="paragraph" w:customStyle="1" w:styleId="SubHeading1">
    <w:name w:val="SubHeading1"/>
    <w:basedOn w:val="HeadingBase"/>
    <w:rsid w:val="00522406"/>
    <w:pPr>
      <w:spacing w:before="240" w:after="60"/>
    </w:pPr>
    <w:rPr>
      <w:color w:val="918585"/>
      <w:sz w:val="22"/>
    </w:rPr>
  </w:style>
  <w:style w:type="paragraph" w:customStyle="1" w:styleId="SideHeading">
    <w:name w:val="Side Heading"/>
    <w:basedOn w:val="HeadingBase"/>
    <w:rsid w:val="00522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406"/>
    <w:pPr>
      <w:tabs>
        <w:tab w:val="num" w:pos="360"/>
      </w:tabs>
    </w:pPr>
  </w:style>
  <w:style w:type="paragraph" w:styleId="PlainText">
    <w:name w:val="Plain Text"/>
    <w:basedOn w:val="Normal"/>
    <w:link w:val="PlainTextChar"/>
    <w:rsid w:val="00522406"/>
    <w:rPr>
      <w:sz w:val="20"/>
    </w:rPr>
  </w:style>
  <w:style w:type="character" w:customStyle="1" w:styleId="PlainTextChar">
    <w:name w:val="Plain Text Char"/>
    <w:basedOn w:val="DefaultParagraphFont"/>
    <w:link w:val="PlainText"/>
    <w:rsid w:val="00522406"/>
    <w:rPr>
      <w:rFonts w:ascii="Courier New" w:eastAsia="Times New Roman" w:hAnsi="Courier New" w:cs="Times New Roman"/>
      <w:sz w:val="20"/>
      <w:szCs w:val="20"/>
      <w:lang w:eastAsia="en-US"/>
    </w:rPr>
  </w:style>
  <w:style w:type="character" w:customStyle="1" w:styleId="MenuOption">
    <w:name w:val="Menu Option"/>
    <w:basedOn w:val="DefaultParagraphFont"/>
    <w:rsid w:val="00522406"/>
    <w:rPr>
      <w:b/>
      <w:smallCaps/>
    </w:rPr>
  </w:style>
  <w:style w:type="paragraph" w:customStyle="1" w:styleId="TableListNumber">
    <w:name w:val="Table List Number"/>
    <w:basedOn w:val="ListNumber"/>
    <w:rsid w:val="00522406"/>
    <w:pPr>
      <w:numPr>
        <w:numId w:val="0"/>
      </w:numPr>
    </w:pPr>
  </w:style>
  <w:style w:type="paragraph" w:styleId="TOC4">
    <w:name w:val="toc 4"/>
    <w:basedOn w:val="TOCBase"/>
    <w:next w:val="Normal"/>
    <w:semiHidden/>
    <w:rsid w:val="00522406"/>
    <w:pPr>
      <w:tabs>
        <w:tab w:val="right" w:leader="dot" w:pos="9071"/>
      </w:tabs>
      <w:ind w:left="1701"/>
    </w:pPr>
  </w:style>
  <w:style w:type="paragraph" w:customStyle="1" w:styleId="ListAlpha">
    <w:name w:val="List Alpha"/>
    <w:basedOn w:val="List"/>
    <w:rsid w:val="00522406"/>
    <w:pPr>
      <w:numPr>
        <w:numId w:val="9"/>
      </w:numPr>
    </w:pPr>
  </w:style>
  <w:style w:type="paragraph" w:customStyle="1" w:styleId="ListAlpha2">
    <w:name w:val="List Alpha 2"/>
    <w:basedOn w:val="List2"/>
    <w:rsid w:val="00522406"/>
    <w:pPr>
      <w:numPr>
        <w:numId w:val="8"/>
      </w:numPr>
    </w:pPr>
  </w:style>
  <w:style w:type="paragraph" w:styleId="List2">
    <w:name w:val="List 2"/>
    <w:basedOn w:val="BodyText"/>
    <w:rsid w:val="00522406"/>
    <w:pPr>
      <w:tabs>
        <w:tab w:val="left" w:pos="680"/>
      </w:tabs>
      <w:spacing w:before="60" w:after="60"/>
      <w:ind w:left="680" w:hanging="340"/>
    </w:pPr>
  </w:style>
  <w:style w:type="paragraph" w:styleId="List3">
    <w:name w:val="List 3"/>
    <w:basedOn w:val="BodyText"/>
    <w:rsid w:val="00522406"/>
    <w:pPr>
      <w:tabs>
        <w:tab w:val="left" w:pos="1021"/>
      </w:tabs>
      <w:spacing w:before="60" w:after="60"/>
      <w:ind w:left="1020" w:hanging="340"/>
    </w:pPr>
  </w:style>
  <w:style w:type="paragraph" w:styleId="List4">
    <w:name w:val="List 4"/>
    <w:basedOn w:val="BodyText"/>
    <w:rsid w:val="00522406"/>
    <w:pPr>
      <w:tabs>
        <w:tab w:val="left" w:pos="1361"/>
      </w:tabs>
      <w:spacing w:before="60" w:after="60"/>
      <w:ind w:left="1361" w:hanging="340"/>
    </w:pPr>
  </w:style>
  <w:style w:type="paragraph" w:styleId="List5">
    <w:name w:val="List 5"/>
    <w:basedOn w:val="BodyText"/>
    <w:rsid w:val="00522406"/>
    <w:pPr>
      <w:tabs>
        <w:tab w:val="left" w:pos="1701"/>
      </w:tabs>
      <w:spacing w:before="60" w:after="60"/>
      <w:ind w:left="1701" w:hanging="340"/>
    </w:pPr>
  </w:style>
  <w:style w:type="paragraph" w:styleId="ListBullet3">
    <w:name w:val="List Bullet 3"/>
    <w:basedOn w:val="List3"/>
    <w:rsid w:val="00522406"/>
    <w:pPr>
      <w:numPr>
        <w:numId w:val="14"/>
      </w:numPr>
      <w:tabs>
        <w:tab w:val="clear" w:pos="1021"/>
      </w:tabs>
      <w:ind w:left="1037" w:hanging="357"/>
    </w:pPr>
  </w:style>
  <w:style w:type="paragraph" w:styleId="ListBullet4">
    <w:name w:val="List Bullet 4"/>
    <w:basedOn w:val="List4"/>
    <w:rsid w:val="00522406"/>
    <w:pPr>
      <w:numPr>
        <w:numId w:val="3"/>
      </w:numPr>
      <w:tabs>
        <w:tab w:val="clear" w:pos="1361"/>
      </w:tabs>
    </w:pPr>
  </w:style>
  <w:style w:type="paragraph" w:styleId="ListBullet5">
    <w:name w:val="List Bullet 5"/>
    <w:basedOn w:val="List5"/>
    <w:rsid w:val="00522406"/>
    <w:pPr>
      <w:numPr>
        <w:numId w:val="4"/>
      </w:numPr>
    </w:pPr>
  </w:style>
  <w:style w:type="paragraph" w:styleId="ListContinue2">
    <w:name w:val="List Continue 2"/>
    <w:basedOn w:val="List2"/>
    <w:rsid w:val="00522406"/>
    <w:pPr>
      <w:ind w:firstLine="0"/>
    </w:pPr>
  </w:style>
  <w:style w:type="paragraph" w:styleId="ListContinue3">
    <w:name w:val="List Continue 3"/>
    <w:basedOn w:val="List3"/>
    <w:rsid w:val="00522406"/>
    <w:pPr>
      <w:ind w:left="1021" w:firstLine="0"/>
    </w:pPr>
  </w:style>
  <w:style w:type="paragraph" w:styleId="ListContinue4">
    <w:name w:val="List Continue 4"/>
    <w:basedOn w:val="List4"/>
    <w:rsid w:val="00522406"/>
    <w:pPr>
      <w:ind w:firstLine="0"/>
    </w:pPr>
  </w:style>
  <w:style w:type="paragraph" w:styleId="ListContinue5">
    <w:name w:val="List Continue 5"/>
    <w:basedOn w:val="List5"/>
    <w:rsid w:val="00522406"/>
    <w:pPr>
      <w:ind w:firstLine="0"/>
    </w:pPr>
  </w:style>
  <w:style w:type="paragraph" w:styleId="ListNumber3">
    <w:name w:val="List Number 3"/>
    <w:basedOn w:val="List3"/>
    <w:rsid w:val="00522406"/>
    <w:pPr>
      <w:numPr>
        <w:numId w:val="5"/>
      </w:numPr>
    </w:pPr>
  </w:style>
  <w:style w:type="paragraph" w:styleId="ListNumber4">
    <w:name w:val="List Number 4"/>
    <w:basedOn w:val="List4"/>
    <w:rsid w:val="00522406"/>
    <w:pPr>
      <w:numPr>
        <w:numId w:val="6"/>
      </w:numPr>
    </w:pPr>
  </w:style>
  <w:style w:type="paragraph" w:styleId="ListNumber5">
    <w:name w:val="List Number 5"/>
    <w:basedOn w:val="List5"/>
    <w:rsid w:val="00522406"/>
    <w:pPr>
      <w:numPr>
        <w:numId w:val="7"/>
      </w:numPr>
    </w:pPr>
  </w:style>
  <w:style w:type="paragraph" w:styleId="BlockText">
    <w:name w:val="Block Text"/>
    <w:basedOn w:val="Normal"/>
    <w:rsid w:val="00522406"/>
    <w:pPr>
      <w:spacing w:after="120"/>
      <w:ind w:left="1440" w:right="1440"/>
    </w:pPr>
  </w:style>
  <w:style w:type="character" w:customStyle="1" w:styleId="Subscript">
    <w:name w:val="Subscript"/>
    <w:basedOn w:val="DefaultParagraphFont"/>
    <w:rsid w:val="00522406"/>
    <w:rPr>
      <w:sz w:val="16"/>
      <w:vertAlign w:val="subscript"/>
    </w:rPr>
  </w:style>
  <w:style w:type="character" w:customStyle="1" w:styleId="Superscript">
    <w:name w:val="Superscript"/>
    <w:basedOn w:val="DefaultParagraphFont"/>
    <w:rsid w:val="00522406"/>
    <w:rPr>
      <w:sz w:val="16"/>
      <w:vertAlign w:val="superscript"/>
    </w:rPr>
  </w:style>
  <w:style w:type="character" w:customStyle="1" w:styleId="Symbols">
    <w:name w:val="Symbols"/>
    <w:basedOn w:val="DefaultParagraphFont"/>
    <w:rsid w:val="00522406"/>
    <w:rPr>
      <w:rFonts w:ascii="Symbol" w:hAnsi="Symbol"/>
    </w:rPr>
  </w:style>
  <w:style w:type="character" w:customStyle="1" w:styleId="MenuOptions">
    <w:name w:val="Menu Options"/>
    <w:basedOn w:val="DefaultParagraphFont"/>
    <w:rsid w:val="00522406"/>
    <w:rPr>
      <w:rFonts w:ascii="Arial Narrow" w:hAnsi="Arial Narrow"/>
      <w:smallCaps/>
    </w:rPr>
  </w:style>
  <w:style w:type="character" w:customStyle="1" w:styleId="Buttons">
    <w:name w:val="Buttons"/>
    <w:basedOn w:val="DefaultParagraphFont"/>
    <w:rsid w:val="00522406"/>
    <w:rPr>
      <w:b/>
    </w:rPr>
  </w:style>
  <w:style w:type="character" w:customStyle="1" w:styleId="Underlined">
    <w:name w:val="Underlined"/>
    <w:basedOn w:val="DefaultParagraphFont"/>
    <w:rsid w:val="00522406"/>
    <w:rPr>
      <w:u w:val="single"/>
    </w:rPr>
  </w:style>
  <w:style w:type="paragraph" w:customStyle="1" w:styleId="TableBodyTextRight">
    <w:name w:val="Table Body Text Right"/>
    <w:basedOn w:val="TableBodyText"/>
    <w:rsid w:val="00522406"/>
    <w:pPr>
      <w:widowControl w:val="0"/>
      <w:autoSpaceDE w:val="0"/>
      <w:autoSpaceDN w:val="0"/>
      <w:adjustRightInd w:val="0"/>
      <w:jc w:val="right"/>
    </w:pPr>
    <w:rPr>
      <w:rFonts w:cs="Arial"/>
      <w:szCs w:val="18"/>
    </w:rPr>
  </w:style>
  <w:style w:type="paragraph" w:customStyle="1" w:styleId="CopyrightText">
    <w:name w:val="Copyright Text"/>
    <w:basedOn w:val="BodyText"/>
    <w:rsid w:val="00522406"/>
    <w:rPr>
      <w:sz w:val="18"/>
    </w:rPr>
  </w:style>
  <w:style w:type="paragraph" w:customStyle="1" w:styleId="BodySmallRight">
    <w:name w:val="Body Small Right"/>
    <w:basedOn w:val="BodyTextRight"/>
    <w:rsid w:val="00522406"/>
    <w:rPr>
      <w:sz w:val="18"/>
      <w:szCs w:val="18"/>
    </w:rPr>
  </w:style>
  <w:style w:type="paragraph" w:customStyle="1" w:styleId="MarginEdition">
    <w:name w:val="Margin Edition"/>
    <w:basedOn w:val="MarginNote"/>
    <w:rsid w:val="00522406"/>
    <w:pPr>
      <w:spacing w:before="0" w:after="0"/>
    </w:pPr>
    <w:rPr>
      <w:rFonts w:ascii="Times New Roman" w:hAnsi="Times New Roman"/>
      <w:color w:val="999999"/>
    </w:rPr>
  </w:style>
  <w:style w:type="paragraph" w:customStyle="1" w:styleId="Spacer">
    <w:name w:val="Spacer"/>
    <w:basedOn w:val="Normal"/>
    <w:rsid w:val="00522406"/>
    <w:rPr>
      <w:sz w:val="2"/>
      <w:szCs w:val="2"/>
    </w:rPr>
  </w:style>
  <w:style w:type="character" w:customStyle="1" w:styleId="Small">
    <w:name w:val="Small"/>
    <w:basedOn w:val="DefaultParagraphFont"/>
    <w:rsid w:val="00522406"/>
    <w:rPr>
      <w:sz w:val="16"/>
    </w:rPr>
  </w:style>
  <w:style w:type="paragraph" w:customStyle="1" w:styleId="WideTable">
    <w:name w:val="Wide Table"/>
    <w:basedOn w:val="Normal"/>
    <w:rsid w:val="00522406"/>
    <w:pPr>
      <w:ind w:left="-1418"/>
    </w:pPr>
    <w:rPr>
      <w:sz w:val="2"/>
      <w:szCs w:val="2"/>
    </w:rPr>
  </w:style>
  <w:style w:type="character" w:styleId="PageNumber">
    <w:name w:val="page number"/>
    <w:basedOn w:val="DefaultParagraphFont"/>
    <w:rsid w:val="00522406"/>
  </w:style>
  <w:style w:type="paragraph" w:styleId="Quote">
    <w:name w:val="Quote"/>
    <w:basedOn w:val="Heading1"/>
    <w:link w:val="QuoteChar"/>
    <w:qFormat/>
    <w:rsid w:val="00522406"/>
    <w:rPr>
      <w:b w:val="0"/>
      <w:sz w:val="72"/>
      <w:szCs w:val="72"/>
      <w:lang w:val="en-NZ"/>
    </w:rPr>
  </w:style>
  <w:style w:type="character" w:customStyle="1" w:styleId="QuoteChar">
    <w:name w:val="Quote Char"/>
    <w:basedOn w:val="DefaultParagraphFont"/>
    <w:link w:val="Quote"/>
    <w:rsid w:val="00522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406"/>
    <w:pPr>
      <w:pageBreakBefore/>
    </w:pPr>
  </w:style>
  <w:style w:type="paragraph" w:customStyle="1" w:styleId="Border">
    <w:name w:val="Border"/>
    <w:basedOn w:val="Normal"/>
    <w:qFormat/>
    <w:rsid w:val="00522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406"/>
    <w:rPr>
      <w:b/>
      <w:bCs/>
      <w:i/>
      <w:iCs/>
      <w:color w:val="auto"/>
    </w:rPr>
  </w:style>
  <w:style w:type="paragraph" w:styleId="IntenseQuote">
    <w:name w:val="Intense Quote"/>
    <w:basedOn w:val="Normal"/>
    <w:next w:val="Normal"/>
    <w:link w:val="IntenseQuoteChar"/>
    <w:uiPriority w:val="30"/>
    <w:qFormat/>
    <w:rsid w:val="00522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406"/>
    <w:rPr>
      <w:smallCaps/>
      <w:color w:val="auto"/>
      <w:u w:val="single"/>
    </w:rPr>
  </w:style>
  <w:style w:type="character" w:styleId="IntenseReference">
    <w:name w:val="Intense Reference"/>
    <w:basedOn w:val="DefaultParagraphFont"/>
    <w:uiPriority w:val="32"/>
    <w:qFormat/>
    <w:rsid w:val="00522406"/>
    <w:rPr>
      <w:b/>
      <w:bCs/>
      <w:smallCaps/>
      <w:color w:val="auto"/>
      <w:spacing w:val="5"/>
      <w:u w:val="single"/>
    </w:rPr>
  </w:style>
  <w:style w:type="paragraph" w:customStyle="1" w:styleId="2ColumnHeading">
    <w:name w:val="2Column Heading"/>
    <w:basedOn w:val="BodyText"/>
    <w:qFormat/>
    <w:rsid w:val="00522406"/>
    <w:pPr>
      <w:spacing w:after="60"/>
      <w:ind w:left="-2268"/>
    </w:pPr>
    <w:rPr>
      <w:b/>
    </w:rPr>
  </w:style>
  <w:style w:type="paragraph" w:customStyle="1" w:styleId="Heading1TOC">
    <w:name w:val="Heading1 TOC"/>
    <w:basedOn w:val="Normal"/>
    <w:qFormat/>
    <w:rsid w:val="00522406"/>
    <w:pPr>
      <w:spacing w:before="240" w:after="120"/>
    </w:pPr>
    <w:rPr>
      <w:rFonts w:ascii="Times New Roman" w:hAnsi="Times New Roman"/>
      <w:b/>
      <w:sz w:val="32"/>
    </w:rPr>
  </w:style>
  <w:style w:type="paragraph" w:customStyle="1" w:styleId="Heading2TOC">
    <w:name w:val="Heading2 TOC"/>
    <w:basedOn w:val="Normal"/>
    <w:qFormat/>
    <w:rsid w:val="00522406"/>
    <w:pPr>
      <w:spacing w:before="240" w:after="60"/>
    </w:pPr>
    <w:rPr>
      <w:rFonts w:ascii="Times New Roman" w:hAnsi="Times New Roman"/>
      <w:b/>
      <w:sz w:val="28"/>
    </w:rPr>
  </w:style>
  <w:style w:type="character" w:customStyle="1" w:styleId="Underline">
    <w:name w:val="Underline"/>
    <w:basedOn w:val="DefaultParagraphFont"/>
    <w:qFormat/>
    <w:rsid w:val="00522406"/>
    <w:rPr>
      <w:u w:val="single"/>
    </w:rPr>
  </w:style>
  <w:style w:type="character" w:customStyle="1" w:styleId="BoldandItalics">
    <w:name w:val="Bold and Italics"/>
    <w:qFormat/>
    <w:rsid w:val="00522406"/>
    <w:rPr>
      <w:b/>
      <w:i/>
      <w:u w:val="none"/>
    </w:rPr>
  </w:style>
  <w:style w:type="paragraph" w:styleId="BalloonText">
    <w:name w:val="Balloon Text"/>
    <w:basedOn w:val="Normal"/>
    <w:link w:val="BalloonTextChar"/>
    <w:rsid w:val="00522406"/>
    <w:rPr>
      <w:rFonts w:ascii="Tahoma" w:hAnsi="Tahoma" w:cs="Tahoma"/>
      <w:sz w:val="16"/>
      <w:szCs w:val="16"/>
    </w:rPr>
  </w:style>
  <w:style w:type="character" w:customStyle="1" w:styleId="BalloonTextChar">
    <w:name w:val="Balloon Text Char"/>
    <w:basedOn w:val="DefaultParagraphFont"/>
    <w:link w:val="BalloonText"/>
    <w:rsid w:val="00522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406"/>
    <w:rPr>
      <w:b/>
      <w:color w:val="660033"/>
      <w:spacing w:val="0"/>
    </w:rPr>
  </w:style>
  <w:style w:type="paragraph" w:customStyle="1" w:styleId="Nameditemlist">
    <w:name w:val="Named item list"/>
    <w:basedOn w:val="BodyText"/>
    <w:qFormat/>
    <w:rsid w:val="00522406"/>
    <w:pPr>
      <w:tabs>
        <w:tab w:val="left" w:pos="2835"/>
      </w:tabs>
      <w:ind w:left="2835" w:hanging="2835"/>
    </w:pPr>
  </w:style>
  <w:style w:type="paragraph" w:customStyle="1" w:styleId="BodyTextnopadding">
    <w:name w:val="Body Text no padding"/>
    <w:basedOn w:val="BodyText"/>
    <w:qFormat/>
    <w:rsid w:val="00522406"/>
    <w:pPr>
      <w:spacing w:before="0" w:after="0"/>
    </w:pPr>
  </w:style>
  <w:style w:type="paragraph" w:customStyle="1" w:styleId="BodyTextBold">
    <w:name w:val="Body Text Bold"/>
    <w:basedOn w:val="BodyText"/>
    <w:qFormat/>
    <w:rsid w:val="00522406"/>
    <w:rPr>
      <w:b/>
    </w:rPr>
  </w:style>
  <w:style w:type="character" w:styleId="Hyperlink">
    <w:name w:val="Hyperlink"/>
    <w:basedOn w:val="DefaultParagraphFont"/>
    <w:uiPriority w:val="99"/>
    <w:unhideWhenUsed/>
    <w:rsid w:val="00C04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6047</Characters>
  <Application>Microsoft Office Word</Application>
  <DocSecurity>0</DocSecurity>
  <Lines>201</Lines>
  <Paragraphs>123</Paragraphs>
  <ScaleCrop>false</ScaleCrop>
  <Company>Author-it Software Corporation Ltd.</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BSBMGT623 Monitor corporate governance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