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C86" w:rsidP="00184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BSBMGT623 Monitor corporate governance activities</w:t>
      </w:r>
      <w:r>
        <w:fldChar w:fldCharType="end"/>
      </w:r>
    </w:p>
    <w:p w:rsidR="00184C86" w:rsidP="00184C86">
      <w:pPr>
        <w:pStyle w:val="Version"/>
        <w:sectPr w:rsidSect="00FE6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E58" w:rsidP="00FE6E58">
      <w:pPr>
        <w:pStyle w:val="SuperHeading"/>
      </w:pPr>
      <w:r w:rsidRPr="00FE6E58">
        <w:t>Assessment Requirements for BSBMGT623 Monitor corporate governance activities</w:t>
      </w:r>
    </w:p>
    <w:p w:rsidR="00000000" w:rsidRPr="00FE6E58" w:rsidP="00FE6E58">
      <w:pPr>
        <w:pStyle w:val="Heading1"/>
      </w:pPr>
      <w:bookmarkStart w:id="1" w:name="O_645473"/>
      <w:bookmarkEnd w:id="1"/>
      <w:r w:rsidRPr="00FE6E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6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E58" w:rsidP="00FE6E58">
            <w:pPr>
              <w:pStyle w:val="BodyText"/>
            </w:pPr>
            <w:r w:rsidRPr="00FE6E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E58">
            <w:pPr>
              <w:pStyle w:val="BodyText"/>
              <w:rPr>
                <w:lang w:val="en-NZ"/>
              </w:rPr>
            </w:pPr>
            <w:r w:rsidRPr="00FE6E58">
              <w:rPr>
                <w:rStyle w:val="SpecialBold"/>
              </w:rPr>
              <w:t>Comments</w:t>
            </w:r>
          </w:p>
        </w:tc>
      </w:tr>
      <w:tr w:rsidTr="00FE6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E58">
            <w:pPr>
              <w:pStyle w:val="BodyText"/>
              <w:rPr>
                <w:lang w:val="en-NZ"/>
              </w:rPr>
            </w:pPr>
            <w:r w:rsidRPr="00FE6E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E58" w:rsidP="00FE6E58">
            <w:pPr>
              <w:pStyle w:val="BodyText"/>
            </w:pPr>
            <w:r w:rsidRPr="00FE6E58">
              <w:t>This version first released with BSB Business Services Training Package Version 1.0.</w:t>
            </w:r>
          </w:p>
        </w:tc>
      </w:tr>
    </w:tbl>
    <w:p w:rsidR="00000000" w:rsidRPr="00FE6E58" w:rsidP="00FE6E58">
      <w:pPr>
        <w:pStyle w:val="BodyText"/>
      </w:pPr>
    </w:p>
    <w:p w:rsidR="00000000" w:rsidRPr="00FE6E58" w:rsidP="00FE6E58">
      <w:pPr>
        <w:pStyle w:val="AllowPageBreak"/>
      </w:pPr>
    </w:p>
    <w:p w:rsidR="00000000" w:rsidRPr="00FE6E58" w:rsidP="00FE6E58">
      <w:pPr>
        <w:pStyle w:val="Heading1"/>
      </w:pPr>
      <w:bookmarkStart w:id="2" w:name="O_645474"/>
      <w:bookmarkEnd w:id="2"/>
      <w:r w:rsidRPr="00FE6E58">
        <w:t>Performance Evidence</w:t>
      </w:r>
    </w:p>
    <w:p w:rsidR="00000000" w:rsidRPr="00FE6E58" w:rsidP="00184C86">
      <w:pPr>
        <w:pStyle w:val="BodyText"/>
      </w:pPr>
      <w:r w:rsidRPr="00FE6E58">
        <w:t>Evidence of the ability to:</w:t>
      </w:r>
    </w:p>
    <w:p w:rsidR="00000000" w:rsidRPr="00FE6E58" w:rsidP="00FE6E58">
      <w:pPr>
        <w:pStyle w:val="ListBullet"/>
      </w:pPr>
      <w:r w:rsidRPr="00FE6E58">
        <w:t>develop, implement, monitor and review corporate governance</w:t>
      </w:r>
    </w:p>
    <w:p w:rsidR="00000000" w:rsidRPr="00FE6E58" w:rsidP="00FE6E58">
      <w:pPr>
        <w:pStyle w:val="ListBullet"/>
      </w:pPr>
      <w:r w:rsidRPr="00FE6E58">
        <w:t>access and interpret legislation and regulations to identify corporate governance compliance requirements</w:t>
      </w:r>
    </w:p>
    <w:p w:rsidR="00000000" w:rsidRPr="00FE6E58" w:rsidP="00FE6E58">
      <w:pPr>
        <w:pStyle w:val="ListBullet"/>
      </w:pPr>
      <w:r w:rsidRPr="00FE6E58">
        <w:t>research and analyse information to identify trends in corporate governance practices and reporting</w:t>
      </w:r>
    </w:p>
    <w:p w:rsidR="00000000" w:rsidRPr="00FE6E58" w:rsidP="00FE6E58">
      <w:pPr>
        <w:pStyle w:val="ListBullet"/>
      </w:pPr>
      <w:r w:rsidRPr="00FE6E58">
        <w:t>establish and implement processes for corporate governance adherence including determining corporate governance indicators and establishing a reporting plan</w:t>
      </w:r>
    </w:p>
    <w:p w:rsidR="00000000" w:rsidRPr="00FE6E58" w:rsidP="00FE6E58">
      <w:pPr>
        <w:pStyle w:val="ListBullet"/>
      </w:pPr>
      <w:r w:rsidRPr="00FE6E58">
        <w:t>meet statutory reporting requirements</w:t>
      </w:r>
    </w:p>
    <w:p w:rsidR="00000000" w:rsidRPr="00FE6E58" w:rsidP="00FE6E58">
      <w:pPr>
        <w:pStyle w:val="ListBullet"/>
      </w:pPr>
      <w:r w:rsidRPr="00FE6E58">
        <w:t>monitor compliance and analyse the causes of non-compliances including analysing governance reports, returns, review processes and the information technology system</w:t>
      </w:r>
    </w:p>
    <w:p w:rsidR="00000000" w:rsidRPr="00FE6E58" w:rsidP="00FE6E58">
      <w:pPr>
        <w:pStyle w:val="ListBullet"/>
      </w:pPr>
      <w:r w:rsidRPr="00FE6E58">
        <w:t>identify and implement corrective actions.</w:t>
      </w:r>
    </w:p>
    <w:p w:rsidR="00000000" w:rsidRPr="00FE6E58" w:rsidP="00FE6E58">
      <w:pPr>
        <w:pStyle w:val="BodyText"/>
      </w:pPr>
    </w:p>
    <w:p w:rsidR="00000000" w:rsidRPr="00FE6E58" w:rsidP="00184C86">
      <w:pPr>
        <w:pStyle w:val="BodyText"/>
      </w:pPr>
      <w:r w:rsidRPr="00FE6E58">
        <w:t>Note: If</w:t>
      </w:r>
      <w:r w:rsidRPr="00FE6E58">
        <w:t xml:space="preserve"> a specific volume or frequency is not stated, then evidence must be provided at least once.</w:t>
      </w:r>
    </w:p>
    <w:p w:rsidR="00000000" w:rsidRPr="00FE6E58" w:rsidP="00FE6E58">
      <w:pPr>
        <w:pStyle w:val="Heading1"/>
      </w:pPr>
      <w:bookmarkStart w:id="3" w:name="O_645475"/>
      <w:bookmarkEnd w:id="3"/>
      <w:r w:rsidRPr="00FE6E58">
        <w:t>Knowledge Evidence</w:t>
      </w:r>
    </w:p>
    <w:p w:rsidR="00000000" w:rsidRPr="00FE6E58" w:rsidP="00184C86">
      <w:pPr>
        <w:pStyle w:val="BodyText"/>
      </w:pPr>
      <w:r w:rsidRPr="00FE6E58">
        <w:t>To complete the unit requirements safely and effectively, the individual must:</w:t>
      </w:r>
    </w:p>
    <w:p w:rsidR="00000000" w:rsidRPr="00FE6E58" w:rsidP="00FE6E58">
      <w:pPr>
        <w:pStyle w:val="ListBullet"/>
      </w:pPr>
      <w:r w:rsidRPr="00FE6E58">
        <w:t>outline the legislation, regulations and statut</w:t>
      </w:r>
      <w:r w:rsidRPr="00FE6E58">
        <w:t>ory requirements and standards that relate to corporate governance obligations for the organisation including at least those covering:</w:t>
      </w:r>
    </w:p>
    <w:p w:rsidR="00000000" w:rsidRPr="00FE6E58" w:rsidP="00FE6E58">
      <w:pPr>
        <w:pStyle w:val="ListBullet2"/>
      </w:pPr>
      <w:r w:rsidRPr="00FE6E58">
        <w:t>finances and taxation</w:t>
      </w:r>
    </w:p>
    <w:p w:rsidR="00000000" w:rsidRPr="00FE6E58" w:rsidP="00FE6E58">
      <w:pPr>
        <w:pStyle w:val="ListBullet2"/>
      </w:pPr>
      <w:r w:rsidRPr="00FE6E58">
        <w:t>industrial relations, equal opportunity, employment records and superannuation</w:t>
      </w:r>
    </w:p>
    <w:p w:rsidR="00000000" w:rsidRPr="00FE6E58" w:rsidP="00FE6E58">
      <w:pPr>
        <w:pStyle w:val="ListBullet2"/>
      </w:pPr>
      <w:r w:rsidRPr="00FE6E58">
        <w:t>intellectual property</w:t>
      </w:r>
    </w:p>
    <w:p w:rsidR="00000000" w:rsidRPr="00FE6E58" w:rsidP="00FE6E58">
      <w:pPr>
        <w:pStyle w:val="ListBullet2"/>
      </w:pPr>
      <w:r w:rsidRPr="00FE6E58">
        <w:t>corporate entities</w:t>
      </w:r>
    </w:p>
    <w:p w:rsidR="00000000" w:rsidRPr="00FE6E58" w:rsidP="00FE6E58">
      <w:pPr>
        <w:pStyle w:val="ListBullet2"/>
      </w:pPr>
      <w:r w:rsidRPr="00FE6E58">
        <w:t>competition, ethical practice and consumer rights</w:t>
      </w:r>
    </w:p>
    <w:p w:rsidR="00000000" w:rsidRPr="00FE6E58" w:rsidP="00FE6E58">
      <w:pPr>
        <w:pStyle w:val="ListBullet2"/>
      </w:pPr>
      <w:r w:rsidRPr="00FE6E58">
        <w:t>work health and safety</w:t>
      </w:r>
    </w:p>
    <w:p w:rsidR="00000000" w:rsidRPr="00FE6E58" w:rsidP="00FE6E58">
      <w:pPr>
        <w:pStyle w:val="ListBullet"/>
      </w:pPr>
      <w:r w:rsidRPr="00FE6E58">
        <w:t>outline principles of internal control including statutory requirements</w:t>
      </w:r>
    </w:p>
    <w:p w:rsidR="00000000" w:rsidRPr="00FE6E58" w:rsidP="00FE6E58">
      <w:pPr>
        <w:pStyle w:val="ListBullet"/>
      </w:pPr>
      <w:r w:rsidRPr="00FE6E58">
        <w:t>understand statutory reporting requirements</w:t>
      </w:r>
    </w:p>
    <w:p w:rsidR="00000000" w:rsidRPr="00FE6E58" w:rsidP="00FE6E58">
      <w:pPr>
        <w:pStyle w:val="ListBullet"/>
      </w:pPr>
      <w:r w:rsidRPr="00FE6E58">
        <w:t>state the principles of v</w:t>
      </w:r>
      <w:r w:rsidRPr="00FE6E58">
        <w:t>aluation and apply common methods of depreciation.</w:t>
      </w:r>
    </w:p>
    <w:p w:rsidR="00000000" w:rsidRPr="00FE6E58" w:rsidP="00FE6E58">
      <w:pPr>
        <w:pStyle w:val="AllowPageBreak"/>
      </w:pPr>
    </w:p>
    <w:p w:rsidR="00000000" w:rsidRPr="00FE6E58" w:rsidP="00FE6E58">
      <w:pPr>
        <w:pStyle w:val="Heading1"/>
      </w:pPr>
      <w:bookmarkStart w:id="4" w:name="O_645476"/>
      <w:bookmarkEnd w:id="4"/>
      <w:r w:rsidRPr="00FE6E58">
        <w:t>Assessment Conditions</w:t>
      </w:r>
    </w:p>
    <w:p w:rsidR="00000000" w:rsidRPr="00FE6E58" w:rsidP="00184C86">
      <w:pPr>
        <w:pStyle w:val="BodyText"/>
      </w:pPr>
      <w:r w:rsidRPr="00FE6E58">
        <w:t>Assessment must be conducted in a safe environment where evidence gathered demonstrates consistent performance of typical activities experienced in the management and</w:t>
      </w:r>
      <w:r w:rsidRPr="00FE6E58">
        <w:t xml:space="preserve"> leadership field of work and include access to:</w:t>
      </w:r>
    </w:p>
    <w:p w:rsidR="00000000" w:rsidRPr="00FE6E58" w:rsidP="00FE6E58">
      <w:pPr>
        <w:pStyle w:val="ListBullet"/>
      </w:pPr>
      <w:r w:rsidRPr="00FE6E58">
        <w:t>relevant legislation, regulations, standards and codes</w:t>
      </w:r>
    </w:p>
    <w:p w:rsidR="00000000" w:rsidRPr="00FE6E58" w:rsidP="00FE6E58">
      <w:pPr>
        <w:pStyle w:val="ListBullet"/>
      </w:pPr>
      <w:r w:rsidRPr="00FE6E58">
        <w:t>workplace documentation and resources including governance reports and returns</w:t>
      </w:r>
    </w:p>
    <w:p w:rsidR="00000000" w:rsidRPr="00FE6E58" w:rsidP="00FE6E58">
      <w:pPr>
        <w:pStyle w:val="ListBullet"/>
      </w:pPr>
      <w:r w:rsidRPr="00FE6E58">
        <w:t>business information technology systems</w:t>
      </w:r>
    </w:p>
    <w:p w:rsidR="00000000" w:rsidRPr="00FE6E58" w:rsidP="00FE6E58">
      <w:pPr>
        <w:pStyle w:val="ListBullet"/>
      </w:pPr>
      <w:r w:rsidRPr="00FE6E58">
        <w:t>case studies and, where possible</w:t>
      </w:r>
      <w:r w:rsidRPr="00FE6E58">
        <w:t>, real situations</w:t>
      </w:r>
    </w:p>
    <w:p w:rsidR="00000000" w:rsidRPr="00FE6E58" w:rsidP="00FE6E58">
      <w:pPr>
        <w:pStyle w:val="ListBullet"/>
      </w:pPr>
      <w:r w:rsidRPr="00FE6E58">
        <w:t>interaction with others.</w:t>
      </w:r>
    </w:p>
    <w:p w:rsidR="00000000" w:rsidRPr="00FE6E58" w:rsidP="00FE6E58">
      <w:pPr>
        <w:pStyle w:val="BodyText"/>
      </w:pPr>
    </w:p>
    <w:p w:rsidR="00000000" w:rsidRPr="00FE6E58" w:rsidP="00184C86">
      <w:pPr>
        <w:pStyle w:val="BodyText"/>
      </w:pPr>
      <w:r w:rsidRPr="00FE6E58">
        <w:t>Assessors must satisfy NVR/AQTF assessor requirements.</w:t>
      </w:r>
    </w:p>
    <w:p w:rsidR="00000000" w:rsidRPr="00FE6E58" w:rsidP="00FE6E58">
      <w:pPr>
        <w:pStyle w:val="Heading1"/>
      </w:pPr>
      <w:bookmarkStart w:id="5" w:name="O_645479"/>
      <w:bookmarkEnd w:id="5"/>
      <w:r w:rsidRPr="00FE6E58">
        <w:t>Links</w:t>
      </w:r>
    </w:p>
    <w:p w:rsidR="00000000" w:rsidRPr="00FE6E58" w:rsidP="00184C86">
      <w:pPr>
        <w:pStyle w:val="BodyText"/>
      </w:pPr>
      <w:r w:rsidRPr="00FE6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24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6E58" w:rsidP="00FE6E58"/>
    <w:sectPr w:rsidSect="00FE6E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58" w:rsidRPr="00184C86" w:rsidP="00184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86" w:rsidP="00FE6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C86" w:rsidP="00FE6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4C86" w:rsidP="00FE6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E58" w:rsidRPr="00184C86" w:rsidP="00184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86" w:rsidRPr="002D2AF8" w:rsidP="00FE6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BSBMGT623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84C86" w:rsidP="00FE6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548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E0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42B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E58"/>
  </w:style>
  <w:style w:type="character" w:customStyle="1" w:styleId="Heading1Char">
    <w:name w:val="Heading 1 Char"/>
    <w:basedOn w:val="DefaultParagraphFont"/>
    <w:link w:val="Heading1"/>
    <w:rsid w:val="00FE6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E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E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E58"/>
    <w:rPr>
      <w:b/>
      <w:spacing w:val="0"/>
    </w:rPr>
  </w:style>
  <w:style w:type="paragraph" w:styleId="ListBullet2">
    <w:name w:val="List Bullet 2"/>
    <w:basedOn w:val="List2"/>
    <w:rsid w:val="00FE6E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E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E58"/>
    <w:rPr>
      <w:i/>
    </w:rPr>
  </w:style>
  <w:style w:type="paragraph" w:styleId="Caption">
    <w:name w:val="caption"/>
    <w:basedOn w:val="BodyText"/>
    <w:next w:val="Normal"/>
    <w:qFormat/>
    <w:rsid w:val="00FE6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E58"/>
  </w:style>
  <w:style w:type="paragraph" w:styleId="TableofFigures">
    <w:name w:val="table of figures"/>
    <w:basedOn w:val="Normal"/>
    <w:next w:val="Normal"/>
    <w:semiHidden/>
    <w:rsid w:val="00FE6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E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E58"/>
    <w:rPr>
      <w:rFonts w:ascii="Wingdings" w:hAnsi="Wingdings"/>
    </w:rPr>
  </w:style>
  <w:style w:type="paragraph" w:customStyle="1" w:styleId="TableHeading">
    <w:name w:val="Table Heading"/>
    <w:basedOn w:val="HeadingBase"/>
    <w:rsid w:val="00FE6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E58"/>
    <w:rPr>
      <w:color w:val="0033CC"/>
      <w:u w:val="none"/>
    </w:rPr>
  </w:style>
  <w:style w:type="paragraph" w:customStyle="1" w:styleId="BodyTextRight">
    <w:name w:val="Body Text Right"/>
    <w:basedOn w:val="BodyText"/>
    <w:rsid w:val="00FE6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E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E58"/>
    <w:rPr>
      <w:sz w:val="32"/>
    </w:rPr>
  </w:style>
  <w:style w:type="paragraph" w:customStyle="1" w:styleId="HeadingProcedure">
    <w:name w:val="Heading Procedure"/>
    <w:basedOn w:val="HeadingBase"/>
    <w:next w:val="Normal"/>
    <w:rsid w:val="00FE6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E58"/>
    <w:pPr>
      <w:spacing w:before="60" w:after="60"/>
    </w:pPr>
  </w:style>
  <w:style w:type="paragraph" w:styleId="ListContinue">
    <w:name w:val="List Continue"/>
    <w:basedOn w:val="List"/>
    <w:rsid w:val="00FE6E58"/>
    <w:pPr>
      <w:ind w:firstLine="0"/>
    </w:pPr>
  </w:style>
  <w:style w:type="paragraph" w:customStyle="1" w:styleId="ListNote">
    <w:name w:val="List Note"/>
    <w:basedOn w:val="List"/>
    <w:rsid w:val="00FE6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E58"/>
    <w:rPr>
      <w:rFonts w:ascii="Courier New" w:hAnsi="Courier New"/>
    </w:rPr>
  </w:style>
  <w:style w:type="paragraph" w:customStyle="1" w:styleId="NoteBullet">
    <w:name w:val="Note Bullet"/>
    <w:basedOn w:val="Note"/>
    <w:rsid w:val="00FE6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E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E58"/>
    <w:rPr>
      <w:b/>
      <w:smallCaps/>
    </w:rPr>
  </w:style>
  <w:style w:type="paragraph" w:customStyle="1" w:styleId="TableListNumber">
    <w:name w:val="Table List Number"/>
    <w:basedOn w:val="ListNumber"/>
    <w:rsid w:val="00FE6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E58"/>
    <w:pPr>
      <w:numPr>
        <w:numId w:val="9"/>
      </w:numPr>
    </w:pPr>
  </w:style>
  <w:style w:type="paragraph" w:customStyle="1" w:styleId="ListAlpha2">
    <w:name w:val="List Alpha 2"/>
    <w:basedOn w:val="List2"/>
    <w:rsid w:val="00FE6E58"/>
    <w:pPr>
      <w:numPr>
        <w:numId w:val="8"/>
      </w:numPr>
    </w:pPr>
  </w:style>
  <w:style w:type="paragraph" w:styleId="List2">
    <w:name w:val="List 2"/>
    <w:basedOn w:val="BodyText"/>
    <w:rsid w:val="00FE6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E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E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E58"/>
    <w:pPr>
      <w:numPr>
        <w:numId w:val="4"/>
      </w:numPr>
    </w:pPr>
  </w:style>
  <w:style w:type="paragraph" w:styleId="ListContinue2">
    <w:name w:val="List Continue 2"/>
    <w:basedOn w:val="List2"/>
    <w:rsid w:val="00FE6E58"/>
    <w:pPr>
      <w:ind w:firstLine="0"/>
    </w:pPr>
  </w:style>
  <w:style w:type="paragraph" w:styleId="ListContinue3">
    <w:name w:val="List Continue 3"/>
    <w:basedOn w:val="List3"/>
    <w:rsid w:val="00FE6E58"/>
    <w:pPr>
      <w:ind w:left="1021" w:firstLine="0"/>
    </w:pPr>
  </w:style>
  <w:style w:type="paragraph" w:styleId="ListContinue4">
    <w:name w:val="List Continue 4"/>
    <w:basedOn w:val="List4"/>
    <w:rsid w:val="00FE6E58"/>
    <w:pPr>
      <w:ind w:firstLine="0"/>
    </w:pPr>
  </w:style>
  <w:style w:type="paragraph" w:styleId="ListContinue5">
    <w:name w:val="List Continue 5"/>
    <w:basedOn w:val="List5"/>
    <w:rsid w:val="00FE6E58"/>
    <w:pPr>
      <w:ind w:firstLine="0"/>
    </w:pPr>
  </w:style>
  <w:style w:type="paragraph" w:styleId="ListNumber3">
    <w:name w:val="List Number 3"/>
    <w:basedOn w:val="List3"/>
    <w:rsid w:val="00FE6E58"/>
    <w:pPr>
      <w:numPr>
        <w:numId w:val="5"/>
      </w:numPr>
    </w:pPr>
  </w:style>
  <w:style w:type="paragraph" w:styleId="ListNumber4">
    <w:name w:val="List Number 4"/>
    <w:basedOn w:val="List4"/>
    <w:rsid w:val="00FE6E58"/>
    <w:pPr>
      <w:numPr>
        <w:numId w:val="6"/>
      </w:numPr>
    </w:pPr>
  </w:style>
  <w:style w:type="paragraph" w:styleId="ListNumber5">
    <w:name w:val="List Number 5"/>
    <w:basedOn w:val="List5"/>
    <w:rsid w:val="00FE6E58"/>
    <w:pPr>
      <w:numPr>
        <w:numId w:val="7"/>
      </w:numPr>
    </w:pPr>
  </w:style>
  <w:style w:type="paragraph" w:styleId="BlockText">
    <w:name w:val="Block Text"/>
    <w:basedOn w:val="Normal"/>
    <w:rsid w:val="00FE6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E58"/>
    <w:rPr>
      <w:sz w:val="16"/>
      <w:vertAlign w:val="superscript"/>
    </w:rPr>
  </w:style>
  <w:style w:type="character" w:customStyle="1" w:styleId="Symbols">
    <w:name w:val="Symbols"/>
    <w:basedOn w:val="DefaultParagraphFont"/>
    <w:rsid w:val="00FE6E58"/>
    <w:rPr>
      <w:rFonts w:ascii="Symbol" w:hAnsi="Symbol"/>
    </w:rPr>
  </w:style>
  <w:style w:type="character" w:customStyle="1" w:styleId="MenuOptions">
    <w:name w:val="Menu Options"/>
    <w:basedOn w:val="DefaultParagraphFont"/>
    <w:rsid w:val="00FE6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E58"/>
    <w:rPr>
      <w:b/>
    </w:rPr>
  </w:style>
  <w:style w:type="character" w:customStyle="1" w:styleId="Underlined">
    <w:name w:val="Underlined"/>
    <w:basedOn w:val="DefaultParagraphFont"/>
    <w:rsid w:val="00FE6E58"/>
    <w:rPr>
      <w:u w:val="single"/>
    </w:rPr>
  </w:style>
  <w:style w:type="paragraph" w:customStyle="1" w:styleId="TableBodyTextRight">
    <w:name w:val="Table Body Text Right"/>
    <w:basedOn w:val="TableBodyText"/>
    <w:rsid w:val="00FE6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E58"/>
    <w:rPr>
      <w:sz w:val="18"/>
    </w:rPr>
  </w:style>
  <w:style w:type="paragraph" w:customStyle="1" w:styleId="BodySmallRight">
    <w:name w:val="Body Small Right"/>
    <w:basedOn w:val="BodyTextRight"/>
    <w:rsid w:val="00FE6E58"/>
    <w:rPr>
      <w:sz w:val="18"/>
      <w:szCs w:val="18"/>
    </w:rPr>
  </w:style>
  <w:style w:type="paragraph" w:customStyle="1" w:styleId="MarginEdition">
    <w:name w:val="Margin Edition"/>
    <w:basedOn w:val="MarginNote"/>
    <w:rsid w:val="00FE6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E58"/>
    <w:rPr>
      <w:sz w:val="2"/>
      <w:szCs w:val="2"/>
    </w:rPr>
  </w:style>
  <w:style w:type="character" w:customStyle="1" w:styleId="Small">
    <w:name w:val="Small"/>
    <w:basedOn w:val="DefaultParagraphFont"/>
    <w:rsid w:val="00FE6E58"/>
    <w:rPr>
      <w:sz w:val="16"/>
    </w:rPr>
  </w:style>
  <w:style w:type="paragraph" w:customStyle="1" w:styleId="WideTable">
    <w:name w:val="Wide Table"/>
    <w:basedOn w:val="Normal"/>
    <w:rsid w:val="00FE6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E58"/>
  </w:style>
  <w:style w:type="paragraph" w:styleId="Quote">
    <w:name w:val="Quote"/>
    <w:basedOn w:val="Heading1"/>
    <w:link w:val="QuoteChar"/>
    <w:qFormat/>
    <w:rsid w:val="00FE6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E58"/>
    <w:pPr>
      <w:pageBreakBefore/>
    </w:pPr>
  </w:style>
  <w:style w:type="paragraph" w:customStyle="1" w:styleId="Border">
    <w:name w:val="Border"/>
    <w:basedOn w:val="Normal"/>
    <w:qFormat/>
    <w:rsid w:val="00FE6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E58"/>
    <w:rPr>
      <w:u w:val="single"/>
    </w:rPr>
  </w:style>
  <w:style w:type="character" w:customStyle="1" w:styleId="BoldandItalics">
    <w:name w:val="Bold and Italics"/>
    <w:qFormat/>
    <w:rsid w:val="00FE6E58"/>
    <w:rPr>
      <w:b/>
      <w:i/>
      <w:u w:val="none"/>
    </w:rPr>
  </w:style>
  <w:style w:type="paragraph" w:styleId="BalloonText">
    <w:name w:val="Balloon Text"/>
    <w:basedOn w:val="Normal"/>
    <w:link w:val="BalloonTextChar"/>
    <w:rsid w:val="00FE6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E58"/>
    <w:pPr>
      <w:spacing w:before="0" w:after="0"/>
    </w:pPr>
  </w:style>
  <w:style w:type="paragraph" w:customStyle="1" w:styleId="BodyTextBold">
    <w:name w:val="Body Text Bold"/>
    <w:basedOn w:val="BodyText"/>
    <w:qFormat/>
    <w:rsid w:val="00FE6E58"/>
    <w:rPr>
      <w:b/>
    </w:rPr>
  </w:style>
  <w:style w:type="character" w:styleId="Hyperlink">
    <w:name w:val="Hyperlink"/>
    <w:basedOn w:val="DefaultParagraphFont"/>
    <w:uiPriority w:val="99"/>
    <w:unhideWhenUsed/>
    <w:rsid w:val="00184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2357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BSBMGT623 Monitor corporate governance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2024-05-01T08:40:00Z</dcterms:created>
  <dcterms:modified xsi:type="dcterms:W3CDTF">2024-05-01T08:40:00Z</dcterms:modified>
</cp:coreProperties>
</file>