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36A" w:rsidP="002C0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BSBMGT520 Plan and manage the flexible workforce</w:t>
      </w:r>
      <w:r>
        <w:fldChar w:fldCharType="end"/>
      </w:r>
    </w:p>
    <w:p w:rsidR="002C036A" w:rsidP="002C036A">
      <w:pPr>
        <w:pStyle w:val="Version"/>
        <w:sectPr w:rsidSect="00CB7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16C" w:rsidP="00CB716C">
      <w:pPr>
        <w:pStyle w:val="SuperHeading"/>
      </w:pPr>
      <w:r w:rsidRPr="00CB716C">
        <w:t>BSBMGT520 Plan and manage the flexible workforce</w:t>
      </w:r>
    </w:p>
    <w:p w:rsidR="00000000" w:rsidRPr="00CB716C" w:rsidP="00CB716C">
      <w:pPr>
        <w:pStyle w:val="Heading1"/>
      </w:pPr>
      <w:bookmarkStart w:id="1" w:name="O_644406"/>
      <w:bookmarkEnd w:id="1"/>
      <w:r w:rsidRPr="00CB71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B7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BodyText"/>
            </w:pPr>
            <w:r w:rsidRPr="00CB71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rPr>
                <w:rStyle w:val="SpecialBold"/>
              </w:rPr>
              <w:t>Comments</w:t>
            </w:r>
          </w:p>
        </w:tc>
      </w:tr>
      <w:tr w:rsidTr="00CB7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BodyText"/>
            </w:pPr>
            <w:r w:rsidRPr="00CB716C">
              <w:t>This version first released with BSB Business Services Training Package Version 1.0.</w:t>
            </w:r>
          </w:p>
        </w:tc>
      </w:tr>
    </w:tbl>
    <w:p w:rsidR="00000000" w:rsidRPr="00CB716C" w:rsidP="00CB716C">
      <w:pPr>
        <w:pStyle w:val="BodyText"/>
      </w:pPr>
    </w:p>
    <w:p w:rsidR="00000000" w:rsidRPr="00CB716C" w:rsidP="00CB716C">
      <w:pPr>
        <w:pStyle w:val="AllowPageBreak"/>
      </w:pPr>
    </w:p>
    <w:p w:rsidR="00000000" w:rsidRPr="00CB716C" w:rsidP="00CB716C">
      <w:pPr>
        <w:pStyle w:val="Heading1"/>
      </w:pPr>
      <w:bookmarkStart w:id="2" w:name="O_644407"/>
      <w:bookmarkEnd w:id="2"/>
      <w:r w:rsidRPr="00CB716C">
        <w:t>Application</w:t>
      </w:r>
    </w:p>
    <w:p w:rsidR="00000000" w:rsidRPr="00CB716C" w:rsidP="002C036A">
      <w:pPr>
        <w:pStyle w:val="BodyText"/>
      </w:pPr>
      <w:r w:rsidRPr="00CB716C">
        <w:t>This unit defines the skills and knowledge required to plan and manage the flexible</w:t>
      </w:r>
      <w:r w:rsidRPr="00CB716C">
        <w:t xml:space="preserve"> workforce. It covers planning, recruitment and support for people in a range of work arrangements such as full and part time employees, casual labour, contractors, fixed term, virtual teams, distributed teams, offsite/home workers and volunteers.</w:t>
      </w:r>
    </w:p>
    <w:p w:rsidR="00000000" w:rsidRPr="00CB716C" w:rsidP="002C036A">
      <w:pPr>
        <w:pStyle w:val="BodyText"/>
      </w:pPr>
      <w:r w:rsidRPr="00CB716C">
        <w:t>It appl</w:t>
      </w:r>
      <w:r w:rsidRPr="00CB716C">
        <w:t>ies to leaders and managers who are responsible establishing and managing flexible workforce arrangements in any industry or community context.</w:t>
      </w:r>
    </w:p>
    <w:p w:rsidR="00000000" w:rsidRPr="00CB716C" w:rsidP="002C036A">
      <w:pPr>
        <w:pStyle w:val="BodyText"/>
      </w:pPr>
      <w:r w:rsidRPr="00CB716C">
        <w:t>No licensing, legislative or certification requirements apply to this unit at the time of publication.</w:t>
      </w:r>
    </w:p>
    <w:p w:rsidR="00000000" w:rsidRPr="00CB716C" w:rsidP="00CB716C">
      <w:pPr>
        <w:pStyle w:val="Heading1"/>
      </w:pPr>
      <w:bookmarkStart w:id="3" w:name="O_644410"/>
      <w:bookmarkEnd w:id="3"/>
      <w:r w:rsidRPr="00CB716C">
        <w:t>Unit Sector</w:t>
      </w:r>
    </w:p>
    <w:p w:rsidR="00000000" w:rsidRPr="00CB716C" w:rsidP="002C036A">
      <w:pPr>
        <w:pStyle w:val="BodyText"/>
      </w:pPr>
      <w:r w:rsidRPr="00CB716C">
        <w:t>Management and Leadership – Management</w:t>
      </w:r>
    </w:p>
    <w:p w:rsidR="00000000" w:rsidRPr="00CB716C" w:rsidP="00CB716C">
      <w:pPr>
        <w:pStyle w:val="Heading1"/>
      </w:pPr>
      <w:bookmarkStart w:id="4" w:name="O_644411"/>
      <w:bookmarkEnd w:id="4"/>
      <w:r w:rsidRPr="00CB716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B71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BodyText"/>
            </w:pPr>
            <w:r w:rsidRPr="00CB716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rPr>
                <w:rStyle w:val="SpecialBold"/>
              </w:rPr>
              <w:t>PERFORMANCE CRITERIA</w:t>
            </w:r>
          </w:p>
        </w:tc>
      </w:tr>
      <w:tr w:rsidTr="00CB71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BodyText"/>
            </w:pPr>
            <w:r w:rsidRPr="00CB716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71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1. Plan workforce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BodyText"/>
            </w:pPr>
            <w:r w:rsidRPr="00CB716C">
              <w:t>1.1 Scope workforce requirements needed to achieve organisational goals</w:t>
            </w:r>
          </w:p>
          <w:p w:rsidR="00000000" w:rsidRPr="00CB716C" w:rsidP="00CB716C">
            <w:pPr>
              <w:pStyle w:val="BodyText"/>
            </w:pPr>
            <w:r w:rsidRPr="00CB716C">
              <w:t>1.2 Specify workforce capability requirements</w:t>
            </w:r>
          </w:p>
          <w:p w:rsidR="00000000" w:rsidRPr="00CB716C" w:rsidP="00CB716C">
            <w:pPr>
              <w:pStyle w:val="BodyText"/>
            </w:pPr>
            <w:r w:rsidRPr="00CB716C">
              <w:t>1.3 Identi</w:t>
            </w:r>
            <w:r w:rsidRPr="00CB716C">
              <w:t>fy mix of labour engagement options within industry and enterprise legislation, regulation and policy</w:t>
            </w:r>
          </w:p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 xml:space="preserve">1.4 Plan to resolve issues impacting on flexible workforce </w:t>
            </w:r>
            <w:r w:rsidRPr="00CB716C">
              <w:t>covering social, industrial, training and performance</w:t>
            </w:r>
          </w:p>
        </w:tc>
      </w:tr>
      <w:tr w:rsidTr="00CB71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2. Engage flexible workforce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BodyText"/>
            </w:pPr>
            <w:r w:rsidRPr="00CB716C">
              <w:t>2.1 Implement flexible and innovative work arrangement to meet organisation</w:t>
            </w:r>
            <w:r>
              <w:t>’</w:t>
            </w:r>
            <w:r w:rsidRPr="00CB716C">
              <w:t>s needs</w:t>
            </w:r>
          </w:p>
          <w:p w:rsidR="00000000" w:rsidRPr="00CB716C" w:rsidP="00CB716C">
            <w:pPr>
              <w:pStyle w:val="BodyText"/>
            </w:pPr>
            <w:r w:rsidRPr="00CB716C">
              <w:t>2.2 Utilise flexible, real-time, virtual and other appropriate team structures to engage workforce</w:t>
            </w:r>
          </w:p>
          <w:p w:rsidR="00000000" w:rsidRPr="00CB716C" w:rsidP="00CB716C">
            <w:pPr>
              <w:pStyle w:val="BodyText"/>
            </w:pPr>
            <w:r w:rsidRPr="00CB716C">
              <w:t>2.3 Facilitate the flexible team with suitable enabling technologies</w:t>
            </w:r>
          </w:p>
          <w:p w:rsidR="00000000" w:rsidRPr="00CB716C" w:rsidP="00CB716C">
            <w:pPr>
              <w:pStyle w:val="BodyText"/>
            </w:pPr>
            <w:r w:rsidRPr="00CB716C">
              <w:t xml:space="preserve">2.4 </w:t>
            </w:r>
            <w:r w:rsidRPr="00CB716C">
              <w:t>Ensure rights, obligations and responsibilities of all parties are clear and understood</w:t>
            </w:r>
          </w:p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2.5 Monitor, review and adjust flexible workforce arrangement for ongoing suitability to work requirements</w:t>
            </w:r>
          </w:p>
        </w:tc>
      </w:tr>
      <w:tr w:rsidTr="00CB71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3. Support flexible workforce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BodyText"/>
            </w:pPr>
            <w:r w:rsidRPr="00CB716C">
              <w:t>3.1 Apply a consultative appro</w:t>
            </w:r>
            <w:r w:rsidRPr="00CB716C">
              <w:t>ach to address the needs of the flexible workforce</w:t>
            </w:r>
          </w:p>
          <w:p w:rsidR="00000000" w:rsidRPr="00CB716C" w:rsidP="00CB716C">
            <w:pPr>
              <w:pStyle w:val="BodyText"/>
            </w:pPr>
            <w:r w:rsidRPr="00CB716C">
              <w:t>3.2 Provide coaching support as appropriate</w:t>
            </w:r>
          </w:p>
          <w:p w:rsidR="00000000" w:rsidRPr="00CB716C" w:rsidP="00CB716C">
            <w:pPr>
              <w:pStyle w:val="BodyText"/>
            </w:pPr>
            <w:r w:rsidRPr="00CB716C">
              <w:t>3.3 Provide opportunities for flexible workforce to integrate with other aspects of the organisation</w:t>
            </w:r>
          </w:p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3.4 Use risk management methods to prevent discrimination ag</w:t>
            </w:r>
            <w:r w:rsidRPr="00CB716C">
              <w:t>ainst flexible workforce</w:t>
            </w:r>
          </w:p>
        </w:tc>
      </w:tr>
      <w:tr w:rsidTr="00CB71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4. Align flexible workforce arrangements to organisational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BodyText"/>
            </w:pPr>
            <w:r w:rsidRPr="00CB716C">
              <w:t>4.1 Embed organisation</w:t>
            </w:r>
            <w:r>
              <w:t>’</w:t>
            </w:r>
            <w:r w:rsidRPr="00CB716C">
              <w:t>s innovation and productivity systems and processes into flexible workforce arrangements</w:t>
            </w:r>
          </w:p>
          <w:p w:rsidR="00000000" w:rsidRPr="00CB716C" w:rsidP="00CB716C">
            <w:pPr>
              <w:pStyle w:val="BodyText"/>
            </w:pPr>
            <w:r w:rsidRPr="00CB716C">
              <w:t xml:space="preserve">4.2 Implement processes to maintain corporate </w:t>
            </w:r>
            <w:r w:rsidRPr="00CB716C">
              <w:t>knowledge</w:t>
            </w:r>
          </w:p>
          <w:p w:rsidR="00000000" w:rsidRPr="00CB716C" w:rsidP="00CB716C">
            <w:pPr>
              <w:pStyle w:val="BodyText"/>
            </w:pPr>
            <w:r w:rsidRPr="00CB716C">
              <w:t>4.3 Document and communicate rights and responsibilities regarding intellectual property</w:t>
            </w:r>
          </w:p>
          <w:p w:rsidR="00000000" w:rsidRPr="00CB716C" w:rsidP="00CB716C">
            <w:pPr>
              <w:pStyle w:val="BodyText"/>
            </w:pPr>
            <w:r w:rsidRPr="00CB716C">
              <w:t>4.4 Implement strategies to engender the organisation</w:t>
            </w:r>
            <w:r>
              <w:t>’</w:t>
            </w:r>
            <w:r w:rsidRPr="00CB716C">
              <w:t>s culture with the flexible workforce</w:t>
            </w:r>
          </w:p>
        </w:tc>
      </w:tr>
    </w:tbl>
    <w:p w:rsidR="00000000" w:rsidRPr="00CB716C" w:rsidP="00CB716C">
      <w:pPr>
        <w:pStyle w:val="BodyText"/>
      </w:pPr>
    </w:p>
    <w:p w:rsidR="00000000" w:rsidRPr="00CB716C" w:rsidP="00CB716C">
      <w:pPr>
        <w:pStyle w:val="AllowPageBreak"/>
      </w:pPr>
    </w:p>
    <w:p w:rsidR="00000000" w:rsidRPr="00CB716C" w:rsidP="00CB716C">
      <w:pPr>
        <w:pStyle w:val="Heading1"/>
      </w:pPr>
      <w:bookmarkStart w:id="5" w:name="O_644412"/>
      <w:bookmarkEnd w:id="5"/>
      <w:r w:rsidRPr="00CB716C">
        <w:t>Foundation Skills</w:t>
      </w:r>
    </w:p>
    <w:p w:rsidR="00000000" w:rsidRPr="002C036A" w:rsidP="002C036A">
      <w:pPr>
        <w:pStyle w:val="BodyText"/>
        <w:rPr>
          <w:i/>
        </w:rPr>
      </w:pPr>
      <w:r w:rsidRPr="002C036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CB71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BodyText"/>
            </w:pPr>
            <w:r w:rsidRPr="00CB716C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BodyText"/>
            </w:pPr>
            <w:r w:rsidRPr="00CB716C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rPr>
                <w:rStyle w:val="SpecialBold"/>
              </w:rPr>
              <w:t>Description</w:t>
            </w:r>
          </w:p>
        </w:tc>
      </w:tr>
      <w:tr w:rsidTr="00CB71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1.1, 1.3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ListBullet"/>
              <w:rPr>
                <w:lang w:val="en-NZ"/>
              </w:rPr>
            </w:pPr>
            <w:r w:rsidRPr="00CB716C">
              <w:t>Sources, analyses and interprets textu</w:t>
            </w:r>
            <w:r w:rsidRPr="00CB716C">
              <w:t>al information in the context of organisational strategy and compliance requirements to support workforce planning</w:t>
            </w:r>
          </w:p>
        </w:tc>
      </w:tr>
      <w:tr w:rsidTr="00CB71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1.2, 4.3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ListBullet"/>
              <w:rPr>
                <w:lang w:val="en-NZ"/>
              </w:rPr>
            </w:pPr>
            <w:r w:rsidRPr="00CB716C">
              <w:t>Researches, plans and prepares workplace documentation for relevant stakeholders using organisational formats</w:t>
            </w:r>
          </w:p>
        </w:tc>
      </w:tr>
      <w:tr w:rsidTr="00CB71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Oral Commun</w:t>
            </w:r>
            <w:r w:rsidRPr="00CB716C">
              <w:t>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3.1, 4.3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ListBullet"/>
              <w:rPr>
                <w:lang w:val="en-NZ"/>
              </w:rPr>
            </w:pPr>
            <w:r w:rsidRPr="00CB716C">
              <w:t>Participates in discussions and communicates information using language and features appropriate to audience</w:t>
            </w:r>
          </w:p>
        </w:tc>
      </w:tr>
      <w:tr w:rsidTr="00CB71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1.3, 2.4, 4.3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ListBullet"/>
              <w:rPr>
                <w:lang w:val="en-NZ"/>
              </w:rPr>
            </w:pPr>
            <w:r w:rsidRPr="00CB716C">
              <w:t>Recognises, understands and applies legislation, industry standards, individuals’</w:t>
            </w:r>
            <w:r w:rsidRPr="00CB716C">
              <w:t xml:space="preserve"> rights and organisational policies and procedures in the conduct of own work and in the context of organisational requirements</w:t>
            </w:r>
          </w:p>
        </w:tc>
      </w:tr>
      <w:tr w:rsidTr="00CB71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3.1, 4.3, 4.4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ListBullet"/>
            </w:pPr>
            <w:r w:rsidRPr="00CB716C">
              <w:t>Demonstrates high level commitment to and support for a positive workplace culture</w:t>
            </w:r>
          </w:p>
          <w:p w:rsidR="00000000" w:rsidP="00CB716C">
            <w:pPr>
              <w:pStyle w:val="ListBullet"/>
              <w:rPr>
                <w:lang w:val="en-NZ"/>
              </w:rPr>
            </w:pPr>
            <w:r w:rsidRPr="00CB716C">
              <w:t>Adapts p</w:t>
            </w:r>
            <w:r w:rsidRPr="00CB716C">
              <w:t>ersonal communication style to build positive working relationships and to show respect for the opinions, values and particular needs of individuals</w:t>
            </w:r>
          </w:p>
        </w:tc>
      </w:tr>
      <w:tr w:rsidTr="00CB71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1.1, 1.4, 2.1, 2.2, 2.3, 2.5, 3.2, 3.3, 4.1, 4.2, 4.4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ListBullet"/>
            </w:pPr>
            <w:r w:rsidRPr="00CB716C">
              <w:t>Takes responsibility for planning</w:t>
            </w:r>
            <w:r w:rsidRPr="00CB716C">
              <w:t xml:space="preserve"> effective strategies, sequencing and prioritising tasks and own workload to achieve efficient and effective outcomes</w:t>
            </w:r>
          </w:p>
          <w:p w:rsidR="00000000" w:rsidRPr="00CB716C" w:rsidP="00CB716C">
            <w:pPr>
              <w:pStyle w:val="ListBullet"/>
            </w:pPr>
            <w:r w:rsidRPr="00CB716C">
              <w:t>Reviews plans and evaluates outcomes to identify opportunities for improvement</w:t>
            </w:r>
          </w:p>
          <w:p w:rsidR="00000000" w:rsidRPr="00CB716C" w:rsidP="00CB716C">
            <w:pPr>
              <w:pStyle w:val="ListBullet"/>
            </w:pPr>
            <w:r w:rsidRPr="00CB716C">
              <w:t>Facilitates a climate in which creativity an</w:t>
            </w:r>
            <w:r w:rsidRPr="00CB716C">
              <w:t>d innovation are accepted as an integral part of achieving outcomes</w:t>
            </w:r>
          </w:p>
        </w:tc>
      </w:tr>
    </w:tbl>
    <w:p w:rsidR="00000000" w:rsidRPr="00CB716C" w:rsidP="00CB716C">
      <w:pPr>
        <w:pStyle w:val="BodyText"/>
      </w:pPr>
    </w:p>
    <w:p w:rsidR="00000000" w:rsidRPr="00CB716C" w:rsidP="00CB716C">
      <w:pPr>
        <w:pStyle w:val="AllowPageBreak"/>
      </w:pPr>
    </w:p>
    <w:p w:rsidR="00000000" w:rsidRPr="00CB716C" w:rsidP="00CB716C">
      <w:pPr>
        <w:pStyle w:val="Heading1"/>
      </w:pPr>
      <w:bookmarkStart w:id="6" w:name="O_644414"/>
      <w:bookmarkEnd w:id="6"/>
      <w:r w:rsidRPr="00CB71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CB7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BodyText"/>
            </w:pPr>
            <w:r w:rsidRPr="00CB716C">
              <w:rPr>
                <w:rStyle w:val="SpecialBold"/>
              </w:rPr>
              <w:t>Code and title</w:t>
            </w:r>
          </w:p>
          <w:p w:rsidR="00000000" w:rsidRPr="00CB716C" w:rsidP="00CB716C">
            <w:pPr>
              <w:pStyle w:val="BodyText"/>
            </w:pPr>
            <w:r w:rsidRPr="00CB716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BodyText"/>
            </w:pPr>
            <w:r w:rsidRPr="00CB716C">
              <w:rPr>
                <w:rStyle w:val="SpecialBold"/>
              </w:rPr>
              <w:t>Code and title</w:t>
            </w:r>
          </w:p>
          <w:p w:rsidR="00000000" w:rsidRPr="00CB716C" w:rsidP="00CB716C">
            <w:pPr>
              <w:pStyle w:val="BodyText"/>
            </w:pPr>
            <w:r w:rsidRPr="00CB716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BodyText"/>
            </w:pPr>
            <w:r w:rsidRPr="00CB716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rPr>
                <w:rStyle w:val="SpecialBold"/>
              </w:rPr>
              <w:t>Equivalence status</w:t>
            </w:r>
          </w:p>
        </w:tc>
      </w:tr>
      <w:tr w:rsidTr="00CB7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BSBMGT520 Plan and manage the flexible workforce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C">
            <w:pPr>
              <w:pStyle w:val="BodyText"/>
              <w:rPr>
                <w:lang w:val="en-NZ"/>
              </w:rPr>
            </w:pPr>
            <w:r w:rsidRPr="00CB716C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C" w:rsidP="00CB716C">
            <w:pPr>
              <w:pStyle w:val="BodyText"/>
            </w:pPr>
            <w:r w:rsidRPr="00CB716C">
              <w:t>No equivalent unit</w:t>
            </w:r>
          </w:p>
        </w:tc>
      </w:tr>
    </w:tbl>
    <w:p w:rsidR="00000000" w:rsidRPr="00CB716C" w:rsidP="00CB716C">
      <w:pPr>
        <w:pStyle w:val="BodyText"/>
      </w:pPr>
    </w:p>
    <w:p w:rsidR="00000000" w:rsidRPr="00CB716C" w:rsidP="00CB716C">
      <w:pPr>
        <w:pStyle w:val="AllowPageBreak"/>
      </w:pPr>
    </w:p>
    <w:p w:rsidR="00000000" w:rsidRPr="00CB716C" w:rsidP="00CB716C">
      <w:pPr>
        <w:pStyle w:val="Heading1"/>
      </w:pPr>
      <w:bookmarkStart w:id="7" w:name="O_644421"/>
      <w:bookmarkEnd w:id="7"/>
      <w:r w:rsidRPr="00CB716C">
        <w:t>Links</w:t>
      </w:r>
    </w:p>
    <w:p w:rsidR="00000000" w:rsidRPr="00CB716C" w:rsidP="002C036A">
      <w:pPr>
        <w:pStyle w:val="BodyText"/>
      </w:pPr>
      <w:r w:rsidRPr="00CB71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357D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B716C" w:rsidP="00CB716C"/>
    <w:sectPr w:rsidSect="00CB71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6C" w:rsidRPr="002C036A" w:rsidP="002C0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36A" w:rsidP="00CB7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36A" w:rsidP="00CB7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036A" w:rsidP="00CB7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3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16C" w:rsidRPr="002C036A" w:rsidP="002C03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36A" w:rsidRPr="002D2AF8" w:rsidP="00CB7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BSBMGT520 Plan and manage the flexible workforce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C036A" w:rsidP="00CB7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D4C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5C60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16C"/>
  </w:style>
  <w:style w:type="character" w:customStyle="1" w:styleId="Heading1Char">
    <w:name w:val="Heading 1 Char"/>
    <w:basedOn w:val="DefaultParagraphFont"/>
    <w:link w:val="Heading1"/>
    <w:rsid w:val="00CB7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1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1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16C"/>
    <w:rPr>
      <w:b/>
      <w:spacing w:val="0"/>
    </w:rPr>
  </w:style>
  <w:style w:type="character" w:styleId="Emphasis">
    <w:name w:val="Emphasis"/>
    <w:basedOn w:val="DefaultParagraphFont"/>
    <w:qFormat/>
    <w:rsid w:val="00CB716C"/>
    <w:rPr>
      <w:i/>
    </w:rPr>
  </w:style>
  <w:style w:type="paragraph" w:customStyle="1" w:styleId="SuperHeading">
    <w:name w:val="SuperHeading"/>
    <w:basedOn w:val="Normal"/>
    <w:rsid w:val="00CB7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71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7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1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16C"/>
  </w:style>
  <w:style w:type="paragraph" w:styleId="TableofFigures">
    <w:name w:val="table of figures"/>
    <w:basedOn w:val="Normal"/>
    <w:next w:val="Normal"/>
    <w:semiHidden/>
    <w:rsid w:val="00CB7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1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716C"/>
    <w:rPr>
      <w:rFonts w:ascii="Wingdings" w:hAnsi="Wingdings"/>
    </w:rPr>
  </w:style>
  <w:style w:type="paragraph" w:customStyle="1" w:styleId="TableHeading">
    <w:name w:val="Table Heading"/>
    <w:basedOn w:val="HeadingBase"/>
    <w:rsid w:val="00CB7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16C"/>
    <w:rPr>
      <w:color w:val="0033CC"/>
      <w:u w:val="none"/>
    </w:rPr>
  </w:style>
  <w:style w:type="paragraph" w:customStyle="1" w:styleId="BodyTextRight">
    <w:name w:val="Body Text Right"/>
    <w:basedOn w:val="BodyText"/>
    <w:rsid w:val="00CB7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1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16C"/>
    <w:rPr>
      <w:sz w:val="32"/>
    </w:rPr>
  </w:style>
  <w:style w:type="paragraph" w:customStyle="1" w:styleId="HeadingProcedure">
    <w:name w:val="Heading Procedure"/>
    <w:basedOn w:val="HeadingBase"/>
    <w:next w:val="Normal"/>
    <w:rsid w:val="00CB7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16C"/>
    <w:pPr>
      <w:spacing w:before="60" w:after="60"/>
    </w:pPr>
  </w:style>
  <w:style w:type="paragraph" w:styleId="ListContinue">
    <w:name w:val="List Continue"/>
    <w:basedOn w:val="List"/>
    <w:rsid w:val="00CB716C"/>
    <w:pPr>
      <w:ind w:firstLine="0"/>
    </w:pPr>
  </w:style>
  <w:style w:type="paragraph" w:customStyle="1" w:styleId="ListNote">
    <w:name w:val="List Note"/>
    <w:basedOn w:val="List"/>
    <w:rsid w:val="00CB7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16C"/>
    <w:rPr>
      <w:rFonts w:ascii="Courier New" w:hAnsi="Courier New"/>
    </w:rPr>
  </w:style>
  <w:style w:type="paragraph" w:customStyle="1" w:styleId="NoteBullet">
    <w:name w:val="Note Bullet"/>
    <w:basedOn w:val="Note"/>
    <w:rsid w:val="00CB7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1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7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16C"/>
    <w:rPr>
      <w:b/>
      <w:smallCaps/>
    </w:rPr>
  </w:style>
  <w:style w:type="paragraph" w:customStyle="1" w:styleId="TableListNumber">
    <w:name w:val="Table List Number"/>
    <w:basedOn w:val="ListNumber"/>
    <w:rsid w:val="00CB7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16C"/>
    <w:pPr>
      <w:numPr>
        <w:numId w:val="8"/>
      </w:numPr>
    </w:pPr>
  </w:style>
  <w:style w:type="paragraph" w:customStyle="1" w:styleId="ListAlpha2">
    <w:name w:val="List Alpha 2"/>
    <w:basedOn w:val="List2"/>
    <w:rsid w:val="00CB716C"/>
    <w:pPr>
      <w:numPr>
        <w:numId w:val="7"/>
      </w:numPr>
    </w:pPr>
  </w:style>
  <w:style w:type="paragraph" w:styleId="List2">
    <w:name w:val="List 2"/>
    <w:basedOn w:val="BodyText"/>
    <w:rsid w:val="00CB7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1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1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716C"/>
    <w:pPr>
      <w:numPr>
        <w:numId w:val="3"/>
      </w:numPr>
    </w:pPr>
  </w:style>
  <w:style w:type="paragraph" w:styleId="ListContinue2">
    <w:name w:val="List Continue 2"/>
    <w:basedOn w:val="List2"/>
    <w:rsid w:val="00CB716C"/>
    <w:pPr>
      <w:ind w:firstLine="0"/>
    </w:pPr>
  </w:style>
  <w:style w:type="paragraph" w:styleId="ListContinue3">
    <w:name w:val="List Continue 3"/>
    <w:basedOn w:val="List3"/>
    <w:rsid w:val="00CB716C"/>
    <w:pPr>
      <w:ind w:left="1021" w:firstLine="0"/>
    </w:pPr>
  </w:style>
  <w:style w:type="paragraph" w:styleId="ListContinue4">
    <w:name w:val="List Continue 4"/>
    <w:basedOn w:val="List4"/>
    <w:rsid w:val="00CB716C"/>
    <w:pPr>
      <w:ind w:firstLine="0"/>
    </w:pPr>
  </w:style>
  <w:style w:type="paragraph" w:styleId="ListContinue5">
    <w:name w:val="List Continue 5"/>
    <w:basedOn w:val="List5"/>
    <w:rsid w:val="00CB716C"/>
    <w:pPr>
      <w:ind w:firstLine="0"/>
    </w:pPr>
  </w:style>
  <w:style w:type="paragraph" w:styleId="ListNumber3">
    <w:name w:val="List Number 3"/>
    <w:basedOn w:val="List3"/>
    <w:rsid w:val="00CB716C"/>
    <w:pPr>
      <w:numPr>
        <w:numId w:val="4"/>
      </w:numPr>
    </w:pPr>
  </w:style>
  <w:style w:type="paragraph" w:styleId="ListNumber4">
    <w:name w:val="List Number 4"/>
    <w:basedOn w:val="List4"/>
    <w:rsid w:val="00CB716C"/>
    <w:pPr>
      <w:numPr>
        <w:numId w:val="5"/>
      </w:numPr>
    </w:pPr>
  </w:style>
  <w:style w:type="paragraph" w:styleId="ListNumber5">
    <w:name w:val="List Number 5"/>
    <w:basedOn w:val="List5"/>
    <w:rsid w:val="00CB716C"/>
    <w:pPr>
      <w:numPr>
        <w:numId w:val="6"/>
      </w:numPr>
    </w:pPr>
  </w:style>
  <w:style w:type="paragraph" w:styleId="BlockText">
    <w:name w:val="Block Text"/>
    <w:basedOn w:val="Normal"/>
    <w:rsid w:val="00CB7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16C"/>
    <w:rPr>
      <w:sz w:val="16"/>
      <w:vertAlign w:val="superscript"/>
    </w:rPr>
  </w:style>
  <w:style w:type="character" w:customStyle="1" w:styleId="Symbols">
    <w:name w:val="Symbols"/>
    <w:basedOn w:val="DefaultParagraphFont"/>
    <w:rsid w:val="00CB716C"/>
    <w:rPr>
      <w:rFonts w:ascii="Symbol" w:hAnsi="Symbol"/>
    </w:rPr>
  </w:style>
  <w:style w:type="character" w:customStyle="1" w:styleId="MenuOptions">
    <w:name w:val="Menu Options"/>
    <w:basedOn w:val="DefaultParagraphFont"/>
    <w:rsid w:val="00CB7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16C"/>
    <w:rPr>
      <w:b/>
    </w:rPr>
  </w:style>
  <w:style w:type="character" w:customStyle="1" w:styleId="Underlined">
    <w:name w:val="Underlined"/>
    <w:basedOn w:val="DefaultParagraphFont"/>
    <w:rsid w:val="00CB716C"/>
    <w:rPr>
      <w:u w:val="single"/>
    </w:rPr>
  </w:style>
  <w:style w:type="paragraph" w:customStyle="1" w:styleId="TableBodyTextRight">
    <w:name w:val="Table Body Text Right"/>
    <w:basedOn w:val="TableBodyText"/>
    <w:rsid w:val="00CB7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16C"/>
    <w:rPr>
      <w:sz w:val="18"/>
    </w:rPr>
  </w:style>
  <w:style w:type="paragraph" w:customStyle="1" w:styleId="BodySmallRight">
    <w:name w:val="Body Small Right"/>
    <w:basedOn w:val="BodyTextRight"/>
    <w:rsid w:val="00CB716C"/>
    <w:rPr>
      <w:sz w:val="18"/>
      <w:szCs w:val="18"/>
    </w:rPr>
  </w:style>
  <w:style w:type="paragraph" w:customStyle="1" w:styleId="MarginEdition">
    <w:name w:val="Margin Edition"/>
    <w:basedOn w:val="MarginNote"/>
    <w:rsid w:val="00CB7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16C"/>
    <w:rPr>
      <w:sz w:val="2"/>
      <w:szCs w:val="2"/>
    </w:rPr>
  </w:style>
  <w:style w:type="character" w:customStyle="1" w:styleId="Small">
    <w:name w:val="Small"/>
    <w:basedOn w:val="DefaultParagraphFont"/>
    <w:rsid w:val="00CB716C"/>
    <w:rPr>
      <w:sz w:val="16"/>
    </w:rPr>
  </w:style>
  <w:style w:type="paragraph" w:customStyle="1" w:styleId="WideTable">
    <w:name w:val="Wide Table"/>
    <w:basedOn w:val="Normal"/>
    <w:rsid w:val="00CB7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16C"/>
  </w:style>
  <w:style w:type="paragraph" w:styleId="Quote">
    <w:name w:val="Quote"/>
    <w:basedOn w:val="Heading1"/>
    <w:link w:val="QuoteChar"/>
    <w:qFormat/>
    <w:rsid w:val="00CB7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16C"/>
    <w:pPr>
      <w:pageBreakBefore/>
    </w:pPr>
  </w:style>
  <w:style w:type="paragraph" w:customStyle="1" w:styleId="Border">
    <w:name w:val="Border"/>
    <w:basedOn w:val="Normal"/>
    <w:qFormat/>
    <w:rsid w:val="00CB7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16C"/>
    <w:rPr>
      <w:u w:val="single"/>
    </w:rPr>
  </w:style>
  <w:style w:type="character" w:customStyle="1" w:styleId="BoldandItalics">
    <w:name w:val="Bold and Italics"/>
    <w:qFormat/>
    <w:rsid w:val="00CB716C"/>
    <w:rPr>
      <w:b/>
      <w:i/>
      <w:u w:val="none"/>
    </w:rPr>
  </w:style>
  <w:style w:type="paragraph" w:styleId="BalloonText">
    <w:name w:val="Balloon Text"/>
    <w:basedOn w:val="Normal"/>
    <w:link w:val="BalloonTextChar"/>
    <w:rsid w:val="00CB7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16C"/>
    <w:pPr>
      <w:spacing w:before="0" w:after="0"/>
    </w:pPr>
  </w:style>
  <w:style w:type="paragraph" w:customStyle="1" w:styleId="BodyTextBold">
    <w:name w:val="Body Text Bold"/>
    <w:basedOn w:val="BodyText"/>
    <w:qFormat/>
    <w:rsid w:val="00CB716C"/>
    <w:rPr>
      <w:b/>
    </w:rPr>
  </w:style>
  <w:style w:type="character" w:styleId="Hyperlink">
    <w:name w:val="Hyperlink"/>
    <w:basedOn w:val="DefaultParagraphFont"/>
    <w:uiPriority w:val="99"/>
    <w:unhideWhenUsed/>
    <w:rsid w:val="002C0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4212</Characters>
  <Application>Microsoft Office Word</Application>
  <DocSecurity>0</DocSecurity>
  <Lines>156</Lines>
  <Paragraphs>93</Paragraphs>
  <ScaleCrop>false</ScaleCrop>
  <Company>Author-it Software Corporation Ltd.</Company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BSBMGT520 Plan and manage the flexible workforce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2022-02-25T06:44:00Z</dcterms:created>
  <dcterms:modified xsi:type="dcterms:W3CDTF">2022-02-25T06:44:00Z</dcterms:modified>
</cp:coreProperties>
</file>