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EE2" w:rsidP="00B63E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BSBLIB501 Manage lending and borrowing processes for collections</w:t>
      </w:r>
      <w:r>
        <w:fldChar w:fldCharType="end"/>
      </w:r>
    </w:p>
    <w:p w:rsidR="00B63EE2" w:rsidP="00B63EE2">
      <w:pPr>
        <w:pStyle w:val="Version"/>
        <w:sectPr w:rsidSect="003C0E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E83" w:rsidP="003C0E83">
      <w:pPr>
        <w:pStyle w:val="SuperHeading"/>
      </w:pPr>
      <w:r w:rsidRPr="003C0E83">
        <w:t>Assessment Re</w:t>
      </w:r>
      <w:r w:rsidRPr="003C0E83">
        <w:t>quirements for BSBLIB501 Manage lending and borrowing processes for collections</w:t>
      </w:r>
    </w:p>
    <w:p w:rsidR="00000000" w:rsidRPr="003C0E83" w:rsidP="003C0E83">
      <w:pPr>
        <w:pStyle w:val="Heading1"/>
      </w:pPr>
      <w:bookmarkStart w:id="1" w:name="O_766331"/>
      <w:bookmarkEnd w:id="1"/>
      <w:r w:rsidRPr="003C0E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0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E83" w:rsidP="003C0E83">
            <w:pPr>
              <w:pStyle w:val="BodyText"/>
            </w:pPr>
            <w:r w:rsidRPr="003C0E8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E83">
            <w:pPr>
              <w:pStyle w:val="BodyText"/>
              <w:rPr>
                <w:lang w:val="en-NZ"/>
              </w:rPr>
            </w:pPr>
            <w:r w:rsidRPr="003C0E83">
              <w:rPr>
                <w:rStyle w:val="SpecialBold"/>
              </w:rPr>
              <w:t>Comments</w:t>
            </w:r>
          </w:p>
        </w:tc>
      </w:tr>
      <w:tr w:rsidTr="003C0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E83">
            <w:pPr>
              <w:pStyle w:val="BodyText"/>
              <w:rPr>
                <w:lang w:val="en-NZ"/>
              </w:rPr>
            </w:pPr>
            <w:r w:rsidRPr="003C0E8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E83" w:rsidP="003C0E83">
            <w:pPr>
              <w:pStyle w:val="BodyText"/>
            </w:pPr>
            <w:r w:rsidRPr="003C0E83">
              <w:t>This version first released with BSB Business Services Training Package Version 2.0.</w:t>
            </w:r>
          </w:p>
        </w:tc>
      </w:tr>
    </w:tbl>
    <w:p w:rsidR="00000000" w:rsidRPr="003C0E83" w:rsidP="003C0E83">
      <w:pPr>
        <w:pStyle w:val="BodyText"/>
      </w:pPr>
    </w:p>
    <w:p w:rsidR="00000000" w:rsidRPr="003C0E83" w:rsidP="003C0E83">
      <w:pPr>
        <w:pStyle w:val="AllowPageBreak"/>
      </w:pPr>
    </w:p>
    <w:p w:rsidR="00000000" w:rsidRPr="003C0E83" w:rsidP="003C0E83">
      <w:pPr>
        <w:pStyle w:val="Heading1"/>
      </w:pPr>
      <w:bookmarkStart w:id="2" w:name="O_766332"/>
      <w:bookmarkEnd w:id="2"/>
      <w:r w:rsidRPr="003C0E83">
        <w:t>Performance Evidence</w:t>
      </w:r>
    </w:p>
    <w:p w:rsidR="00000000" w:rsidRPr="003C0E83" w:rsidP="00B63EE2">
      <w:pPr>
        <w:pStyle w:val="BodyText"/>
      </w:pPr>
      <w:r w:rsidRPr="003C0E83">
        <w:t>Evidence of the ability to:</w:t>
      </w:r>
    </w:p>
    <w:p w:rsidR="00000000" w:rsidRPr="003C0E83" w:rsidP="003C0E83">
      <w:pPr>
        <w:pStyle w:val="ListBullet"/>
      </w:pPr>
      <w:r w:rsidRPr="003C0E83">
        <w:t>review procedures for lending and borrowing collection material</w:t>
      </w:r>
    </w:p>
    <w:p w:rsidR="00000000" w:rsidRPr="003C0E83" w:rsidP="003C0E83">
      <w:pPr>
        <w:pStyle w:val="ListBullet"/>
      </w:pPr>
      <w:r w:rsidRPr="003C0E83">
        <w:t>implement lending and borrowing procedures for collection material</w:t>
      </w:r>
    </w:p>
    <w:p w:rsidR="00000000" w:rsidRPr="003C0E83" w:rsidP="003C0E83">
      <w:pPr>
        <w:pStyle w:val="ListBullet"/>
      </w:pPr>
      <w:r w:rsidRPr="003C0E83">
        <w:t>work cooperatively with others involved in lending and borrowing collection</w:t>
      </w:r>
      <w:r w:rsidRPr="003C0E83">
        <w:t xml:space="preserve"> material.</w:t>
      </w:r>
    </w:p>
    <w:p w:rsidR="00000000" w:rsidRPr="003C0E83" w:rsidP="003C0E83">
      <w:pPr>
        <w:pStyle w:val="BodyText"/>
      </w:pPr>
    </w:p>
    <w:p w:rsidR="00000000" w:rsidRPr="003C0E83" w:rsidP="00B63EE2">
      <w:pPr>
        <w:pStyle w:val="BodyText"/>
      </w:pPr>
      <w:r w:rsidRPr="003C0E83">
        <w:t>Note: If a specific volume or frequency is not stated, then evidence must be provided at least once.</w:t>
      </w:r>
    </w:p>
    <w:p w:rsidR="00000000" w:rsidRPr="003C0E83" w:rsidP="003C0E83">
      <w:pPr>
        <w:pStyle w:val="Heading1"/>
      </w:pPr>
      <w:bookmarkStart w:id="3" w:name="O_766333"/>
      <w:bookmarkEnd w:id="3"/>
      <w:r w:rsidRPr="003C0E83">
        <w:t>Knowledge Evidence</w:t>
      </w:r>
    </w:p>
    <w:p w:rsidR="00000000" w:rsidRPr="003C0E83" w:rsidP="00B63EE2">
      <w:pPr>
        <w:pStyle w:val="BodyText"/>
      </w:pPr>
      <w:r w:rsidRPr="003C0E83">
        <w:t>To complete the unit requirements safely and effectively, the individual must:</w:t>
      </w:r>
    </w:p>
    <w:p w:rsidR="00000000" w:rsidRPr="003C0E83" w:rsidP="003C0E83">
      <w:pPr>
        <w:pStyle w:val="ListBullet"/>
      </w:pPr>
      <w:r w:rsidRPr="003C0E83">
        <w:t>identify and explain common procedures and practices for lending and borrowing collection material, both for specific items and whole collections</w:t>
      </w:r>
    </w:p>
    <w:p w:rsidR="00000000" w:rsidRPr="003C0E83" w:rsidP="003C0E83">
      <w:pPr>
        <w:pStyle w:val="ListBullet"/>
      </w:pPr>
      <w:r w:rsidRPr="003C0E83">
        <w:t>describe legal, ethical and financial requirements for lending and borrowing collection material</w:t>
      </w:r>
    </w:p>
    <w:p w:rsidR="00000000" w:rsidRPr="003C0E83" w:rsidP="003C0E83">
      <w:pPr>
        <w:pStyle w:val="ListBullet"/>
      </w:pPr>
      <w:r w:rsidRPr="003C0E83">
        <w:t>locate and in</w:t>
      </w:r>
      <w:r w:rsidRPr="003C0E83">
        <w:t>terpret cultural protocols for lending and borrowing collection material, including those associated with Aboriginal or Torres Strait Islander cultural material</w:t>
      </w:r>
    </w:p>
    <w:p w:rsidR="00000000" w:rsidRPr="003C0E83" w:rsidP="003C0E83">
      <w:pPr>
        <w:pStyle w:val="ListBullet"/>
      </w:pPr>
      <w:r w:rsidRPr="003C0E83">
        <w:t>identify and explain purpose of subject matter expertise relevant to the work context</w:t>
      </w:r>
    </w:p>
    <w:p w:rsidR="00000000" w:rsidRPr="003C0E83" w:rsidP="003C0E83">
      <w:pPr>
        <w:pStyle w:val="ListBullet"/>
      </w:pPr>
      <w:r w:rsidRPr="003C0E83">
        <w:t xml:space="preserve">identify </w:t>
      </w:r>
      <w:r w:rsidRPr="003C0E83">
        <w:t>potential sources for lending and borrowing collection material in a given work context</w:t>
      </w:r>
    </w:p>
    <w:p w:rsidR="00000000" w:rsidRPr="003C0E83" w:rsidP="003C0E83">
      <w:pPr>
        <w:pStyle w:val="ListBullet"/>
      </w:pPr>
      <w:r w:rsidRPr="003C0E83">
        <w:t>list commonly required resources for lending and borrowing collection material</w:t>
      </w:r>
    </w:p>
    <w:p w:rsidR="00000000" w:rsidRPr="003C0E83" w:rsidP="003C0E83">
      <w:pPr>
        <w:pStyle w:val="ListBullet"/>
      </w:pPr>
      <w:r w:rsidRPr="003C0E83">
        <w:t>explain security and protection issues impacting lending or borrowing</w:t>
      </w:r>
    </w:p>
    <w:p w:rsidR="00000000" w:rsidRPr="003C0E83" w:rsidP="003C0E83">
      <w:pPr>
        <w:pStyle w:val="ListBullet"/>
      </w:pPr>
      <w:r w:rsidRPr="003C0E83">
        <w:t>describe intellectu</w:t>
      </w:r>
      <w:r w:rsidRPr="003C0E83">
        <w:t>al property rights of stakeholders, including donors and recipients.</w:t>
      </w:r>
    </w:p>
    <w:p w:rsidR="00000000" w:rsidRPr="003C0E83" w:rsidP="003C0E83">
      <w:pPr>
        <w:pStyle w:val="AllowPageBreak"/>
      </w:pPr>
    </w:p>
    <w:p w:rsidR="00000000" w:rsidRPr="003C0E83" w:rsidP="003C0E83">
      <w:pPr>
        <w:pStyle w:val="Heading1"/>
      </w:pPr>
      <w:bookmarkStart w:id="4" w:name="O_766334"/>
      <w:bookmarkEnd w:id="4"/>
      <w:r w:rsidRPr="003C0E83">
        <w:t>Assessment Conditions</w:t>
      </w:r>
    </w:p>
    <w:p w:rsidR="00000000" w:rsidRPr="003C0E83" w:rsidP="00B63EE2">
      <w:pPr>
        <w:pStyle w:val="BodyText"/>
      </w:pPr>
      <w:r w:rsidRPr="003C0E83">
        <w:t xml:space="preserve">Assessment must be conducted in a safe environment where evidence gathered demonstrates consistent performance of typical activities experienced in </w:t>
      </w:r>
      <w:r w:rsidRPr="003C0E83">
        <w:t>the Library – Collection Management field of work and include access to:</w:t>
      </w:r>
    </w:p>
    <w:p w:rsidR="00000000" w:rsidRPr="003C0E83" w:rsidP="003C0E83">
      <w:pPr>
        <w:pStyle w:val="ListBullet"/>
      </w:pPr>
      <w:r w:rsidRPr="003C0E83">
        <w:t>relevant policies and procedures manuals</w:t>
      </w:r>
    </w:p>
    <w:p w:rsidR="00000000" w:rsidRPr="003C0E83" w:rsidP="003C0E83">
      <w:pPr>
        <w:pStyle w:val="ListBullet"/>
      </w:pPr>
      <w:r w:rsidRPr="003C0E83">
        <w:t>a collection – for which procedures for lending and borrowing collection materials may be reviewed</w:t>
      </w:r>
    </w:p>
    <w:p w:rsidR="00000000" w:rsidRPr="003C0E83" w:rsidP="003C0E83">
      <w:pPr>
        <w:pStyle w:val="ListBullet"/>
      </w:pPr>
      <w:r w:rsidRPr="003C0E83">
        <w:t>relevant personnel to reflect necessary co</w:t>
      </w:r>
      <w:r w:rsidRPr="003C0E83">
        <w:t>mmunication and negotiation.</w:t>
      </w:r>
    </w:p>
    <w:p w:rsidR="00000000" w:rsidRPr="003C0E83" w:rsidP="003C0E83">
      <w:pPr>
        <w:pStyle w:val="BodyText"/>
      </w:pPr>
    </w:p>
    <w:p w:rsidR="00000000" w:rsidRPr="003C0E83" w:rsidP="00B63EE2">
      <w:pPr>
        <w:pStyle w:val="BodyText"/>
      </w:pPr>
      <w:r w:rsidRPr="003C0E83">
        <w:t>Assessors of this unit must satisfy the requirements for assessors in applicable vocational education and training legislation, frameworks and/or standards.</w:t>
      </w:r>
    </w:p>
    <w:p w:rsidR="00000000" w:rsidRPr="003C0E83" w:rsidP="003C0E83">
      <w:pPr>
        <w:pStyle w:val="Heading1"/>
      </w:pPr>
      <w:bookmarkStart w:id="5" w:name="O_766337"/>
      <w:bookmarkEnd w:id="5"/>
      <w:r w:rsidRPr="003C0E83">
        <w:t>Links</w:t>
      </w:r>
    </w:p>
    <w:p w:rsidR="00000000" w:rsidRPr="003C0E83" w:rsidP="00B63EE2">
      <w:pPr>
        <w:pStyle w:val="BodyText"/>
      </w:pPr>
      <w:r w:rsidRPr="003C0E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E441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C0E83" w:rsidP="003C0E83"/>
    <w:sectPr w:rsidSect="003C0E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E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E83" w:rsidRPr="00B63EE2" w:rsidP="00B63E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E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EE2" w:rsidP="003C0E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3EE2" w:rsidP="003C0E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3EE2" w:rsidP="003C0E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E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E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E83" w:rsidRPr="00B63EE2" w:rsidP="00B63E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E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EE2" w:rsidRPr="002D2AF8" w:rsidP="003C0E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BSBLIB501 Manage lending and borrowing processes for collections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63EE2" w:rsidP="003C0E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821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5646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E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E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E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E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E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E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E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E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E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E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E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E83"/>
  </w:style>
  <w:style w:type="character" w:customStyle="1" w:styleId="Heading1Char">
    <w:name w:val="Heading 1 Char"/>
    <w:basedOn w:val="DefaultParagraphFont"/>
    <w:link w:val="Heading1"/>
    <w:rsid w:val="003C0E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E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E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E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E83"/>
    <w:rPr>
      <w:b/>
      <w:spacing w:val="0"/>
    </w:rPr>
  </w:style>
  <w:style w:type="paragraph" w:customStyle="1" w:styleId="SuperHeading">
    <w:name w:val="SuperHeading"/>
    <w:basedOn w:val="Normal"/>
    <w:rsid w:val="003C0E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E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E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E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E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E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E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E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E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E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E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E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E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E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E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E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E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E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E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E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E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0E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0E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E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E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E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E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E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E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E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E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E83"/>
    <w:rPr>
      <w:i/>
    </w:rPr>
  </w:style>
  <w:style w:type="paragraph" w:styleId="Caption">
    <w:name w:val="caption"/>
    <w:basedOn w:val="BodyText"/>
    <w:next w:val="Normal"/>
    <w:qFormat/>
    <w:rsid w:val="003C0E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E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E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E83"/>
  </w:style>
  <w:style w:type="paragraph" w:styleId="TableofFigures">
    <w:name w:val="table of figures"/>
    <w:basedOn w:val="Normal"/>
    <w:next w:val="Normal"/>
    <w:semiHidden/>
    <w:rsid w:val="003C0E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E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0E83"/>
    <w:rPr>
      <w:rFonts w:ascii="Wingdings" w:hAnsi="Wingdings"/>
    </w:rPr>
  </w:style>
  <w:style w:type="paragraph" w:customStyle="1" w:styleId="TableHeading">
    <w:name w:val="Table Heading"/>
    <w:basedOn w:val="HeadingBase"/>
    <w:rsid w:val="003C0E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E83"/>
    <w:rPr>
      <w:color w:val="0033CC"/>
      <w:u w:val="none"/>
    </w:rPr>
  </w:style>
  <w:style w:type="paragraph" w:customStyle="1" w:styleId="BodyTextRight">
    <w:name w:val="Body Text Right"/>
    <w:basedOn w:val="BodyText"/>
    <w:rsid w:val="003C0E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E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E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E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E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E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E83"/>
    <w:rPr>
      <w:sz w:val="32"/>
    </w:rPr>
  </w:style>
  <w:style w:type="paragraph" w:customStyle="1" w:styleId="HeadingProcedure">
    <w:name w:val="Heading Procedure"/>
    <w:basedOn w:val="HeadingBase"/>
    <w:next w:val="Normal"/>
    <w:rsid w:val="003C0E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E83"/>
    <w:pPr>
      <w:spacing w:before="60" w:after="60"/>
    </w:pPr>
  </w:style>
  <w:style w:type="paragraph" w:styleId="ListContinue">
    <w:name w:val="List Continue"/>
    <w:basedOn w:val="List"/>
    <w:rsid w:val="003C0E83"/>
    <w:pPr>
      <w:ind w:firstLine="0"/>
    </w:pPr>
  </w:style>
  <w:style w:type="paragraph" w:customStyle="1" w:styleId="ListNote">
    <w:name w:val="List Note"/>
    <w:basedOn w:val="List"/>
    <w:rsid w:val="003C0E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E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E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E83"/>
    <w:rPr>
      <w:rFonts w:ascii="Courier New" w:hAnsi="Courier New"/>
    </w:rPr>
  </w:style>
  <w:style w:type="paragraph" w:customStyle="1" w:styleId="NoteBullet">
    <w:name w:val="Note Bullet"/>
    <w:basedOn w:val="Note"/>
    <w:rsid w:val="003C0E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E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E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E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E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0E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E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E83"/>
    <w:rPr>
      <w:b/>
      <w:smallCaps/>
    </w:rPr>
  </w:style>
  <w:style w:type="paragraph" w:customStyle="1" w:styleId="TableListNumber">
    <w:name w:val="Table List Number"/>
    <w:basedOn w:val="ListNumber"/>
    <w:rsid w:val="003C0E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E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E83"/>
    <w:pPr>
      <w:numPr>
        <w:numId w:val="8"/>
      </w:numPr>
    </w:pPr>
  </w:style>
  <w:style w:type="paragraph" w:customStyle="1" w:styleId="ListAlpha2">
    <w:name w:val="List Alpha 2"/>
    <w:basedOn w:val="List2"/>
    <w:rsid w:val="003C0E83"/>
    <w:pPr>
      <w:numPr>
        <w:numId w:val="7"/>
      </w:numPr>
    </w:pPr>
  </w:style>
  <w:style w:type="paragraph" w:styleId="List2">
    <w:name w:val="List 2"/>
    <w:basedOn w:val="BodyText"/>
    <w:rsid w:val="003C0E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E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E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E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E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E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0E83"/>
    <w:pPr>
      <w:numPr>
        <w:numId w:val="3"/>
      </w:numPr>
    </w:pPr>
  </w:style>
  <w:style w:type="paragraph" w:styleId="ListContinue2">
    <w:name w:val="List Continue 2"/>
    <w:basedOn w:val="List2"/>
    <w:rsid w:val="003C0E83"/>
    <w:pPr>
      <w:ind w:firstLine="0"/>
    </w:pPr>
  </w:style>
  <w:style w:type="paragraph" w:styleId="ListContinue3">
    <w:name w:val="List Continue 3"/>
    <w:basedOn w:val="List3"/>
    <w:rsid w:val="003C0E83"/>
    <w:pPr>
      <w:ind w:left="1021" w:firstLine="0"/>
    </w:pPr>
  </w:style>
  <w:style w:type="paragraph" w:styleId="ListContinue4">
    <w:name w:val="List Continue 4"/>
    <w:basedOn w:val="List4"/>
    <w:rsid w:val="003C0E83"/>
    <w:pPr>
      <w:ind w:firstLine="0"/>
    </w:pPr>
  </w:style>
  <w:style w:type="paragraph" w:styleId="ListContinue5">
    <w:name w:val="List Continue 5"/>
    <w:basedOn w:val="List5"/>
    <w:rsid w:val="003C0E83"/>
    <w:pPr>
      <w:ind w:firstLine="0"/>
    </w:pPr>
  </w:style>
  <w:style w:type="paragraph" w:styleId="ListNumber3">
    <w:name w:val="List Number 3"/>
    <w:basedOn w:val="List3"/>
    <w:rsid w:val="003C0E83"/>
    <w:pPr>
      <w:numPr>
        <w:numId w:val="4"/>
      </w:numPr>
    </w:pPr>
  </w:style>
  <w:style w:type="paragraph" w:styleId="ListNumber4">
    <w:name w:val="List Number 4"/>
    <w:basedOn w:val="List4"/>
    <w:rsid w:val="003C0E83"/>
    <w:pPr>
      <w:numPr>
        <w:numId w:val="5"/>
      </w:numPr>
    </w:pPr>
  </w:style>
  <w:style w:type="paragraph" w:styleId="ListNumber5">
    <w:name w:val="List Number 5"/>
    <w:basedOn w:val="List5"/>
    <w:rsid w:val="003C0E83"/>
    <w:pPr>
      <w:numPr>
        <w:numId w:val="6"/>
      </w:numPr>
    </w:pPr>
  </w:style>
  <w:style w:type="paragraph" w:styleId="BlockText">
    <w:name w:val="Block Text"/>
    <w:basedOn w:val="Normal"/>
    <w:rsid w:val="003C0E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E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E83"/>
    <w:rPr>
      <w:sz w:val="16"/>
      <w:vertAlign w:val="superscript"/>
    </w:rPr>
  </w:style>
  <w:style w:type="character" w:customStyle="1" w:styleId="Symbols">
    <w:name w:val="Symbols"/>
    <w:basedOn w:val="DefaultParagraphFont"/>
    <w:rsid w:val="003C0E83"/>
    <w:rPr>
      <w:rFonts w:ascii="Symbol" w:hAnsi="Symbol"/>
    </w:rPr>
  </w:style>
  <w:style w:type="character" w:customStyle="1" w:styleId="MenuOptions">
    <w:name w:val="Menu Options"/>
    <w:basedOn w:val="DefaultParagraphFont"/>
    <w:rsid w:val="003C0E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E83"/>
    <w:rPr>
      <w:b/>
    </w:rPr>
  </w:style>
  <w:style w:type="character" w:customStyle="1" w:styleId="Underlined">
    <w:name w:val="Underlined"/>
    <w:basedOn w:val="DefaultParagraphFont"/>
    <w:rsid w:val="003C0E83"/>
    <w:rPr>
      <w:u w:val="single"/>
    </w:rPr>
  </w:style>
  <w:style w:type="paragraph" w:customStyle="1" w:styleId="TableBodyTextRight">
    <w:name w:val="Table Body Text Right"/>
    <w:basedOn w:val="TableBodyText"/>
    <w:rsid w:val="003C0E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E83"/>
    <w:rPr>
      <w:sz w:val="18"/>
    </w:rPr>
  </w:style>
  <w:style w:type="paragraph" w:customStyle="1" w:styleId="BodySmallRight">
    <w:name w:val="Body Small Right"/>
    <w:basedOn w:val="BodyTextRight"/>
    <w:rsid w:val="003C0E83"/>
    <w:rPr>
      <w:sz w:val="18"/>
      <w:szCs w:val="18"/>
    </w:rPr>
  </w:style>
  <w:style w:type="paragraph" w:customStyle="1" w:styleId="MarginEdition">
    <w:name w:val="Margin Edition"/>
    <w:basedOn w:val="MarginNote"/>
    <w:rsid w:val="003C0E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E83"/>
    <w:rPr>
      <w:sz w:val="2"/>
      <w:szCs w:val="2"/>
    </w:rPr>
  </w:style>
  <w:style w:type="character" w:customStyle="1" w:styleId="Small">
    <w:name w:val="Small"/>
    <w:basedOn w:val="DefaultParagraphFont"/>
    <w:rsid w:val="003C0E83"/>
    <w:rPr>
      <w:sz w:val="16"/>
    </w:rPr>
  </w:style>
  <w:style w:type="paragraph" w:customStyle="1" w:styleId="WideTable">
    <w:name w:val="Wide Table"/>
    <w:basedOn w:val="Normal"/>
    <w:rsid w:val="003C0E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E83"/>
  </w:style>
  <w:style w:type="paragraph" w:styleId="Quote">
    <w:name w:val="Quote"/>
    <w:basedOn w:val="Heading1"/>
    <w:link w:val="QuoteChar"/>
    <w:qFormat/>
    <w:rsid w:val="003C0E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E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E83"/>
    <w:pPr>
      <w:pageBreakBefore/>
    </w:pPr>
  </w:style>
  <w:style w:type="paragraph" w:customStyle="1" w:styleId="Border">
    <w:name w:val="Border"/>
    <w:basedOn w:val="Normal"/>
    <w:qFormat/>
    <w:rsid w:val="003C0E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E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E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E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E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E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E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E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E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E83"/>
    <w:rPr>
      <w:u w:val="single"/>
    </w:rPr>
  </w:style>
  <w:style w:type="character" w:customStyle="1" w:styleId="BoldandItalics">
    <w:name w:val="Bold and Italics"/>
    <w:qFormat/>
    <w:rsid w:val="003C0E83"/>
    <w:rPr>
      <w:b/>
      <w:i/>
      <w:u w:val="none"/>
    </w:rPr>
  </w:style>
  <w:style w:type="paragraph" w:styleId="BalloonText">
    <w:name w:val="Balloon Text"/>
    <w:basedOn w:val="Normal"/>
    <w:link w:val="BalloonTextChar"/>
    <w:rsid w:val="003C0E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E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E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E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E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E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E83"/>
    <w:pPr>
      <w:spacing w:before="0" w:after="0"/>
    </w:pPr>
  </w:style>
  <w:style w:type="paragraph" w:customStyle="1" w:styleId="BodyTextBold">
    <w:name w:val="Body Text Bold"/>
    <w:basedOn w:val="BodyText"/>
    <w:qFormat/>
    <w:rsid w:val="003C0E83"/>
    <w:rPr>
      <w:b/>
    </w:rPr>
  </w:style>
  <w:style w:type="character" w:styleId="Hyperlink">
    <w:name w:val="Hyperlink"/>
    <w:basedOn w:val="DefaultParagraphFont"/>
    <w:uiPriority w:val="99"/>
    <w:unhideWhenUsed/>
    <w:rsid w:val="00B63E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2245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BSBLIB501 Manage lending and borrowing processes for collections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2020-07-07T10:02:00Z</dcterms:created>
  <dcterms:modified xsi:type="dcterms:W3CDTF">2020-07-07T10:02:00Z</dcterms:modified>
</cp:coreProperties>
</file>