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5B7" w:rsidP="00AF6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BSBLEG532 Assist with court procedure</w:t>
      </w:r>
      <w:r>
        <w:fldChar w:fldCharType="end"/>
      </w:r>
    </w:p>
    <w:p w:rsidR="00AF65B7" w:rsidP="00AF65B7">
      <w:pPr>
        <w:pStyle w:val="Version"/>
        <w:sectPr w:rsidSect="00D757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72D" w:rsidP="00D7572D">
      <w:pPr>
        <w:pStyle w:val="SuperHeading"/>
      </w:pPr>
      <w:r w:rsidRPr="00D7572D">
        <w:t>Assessment Requirements for BSBLEG532 Assist with court procedure</w:t>
      </w:r>
    </w:p>
    <w:p w:rsidR="00000000" w:rsidRPr="00D7572D" w:rsidP="00D7572D">
      <w:pPr>
        <w:pStyle w:val="Heading1"/>
      </w:pPr>
      <w:bookmarkStart w:id="1" w:name="O_1124368"/>
      <w:bookmarkEnd w:id="1"/>
      <w:r w:rsidRPr="00D7572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7572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72D" w:rsidP="00D7572D">
            <w:pPr>
              <w:pStyle w:val="BodyText"/>
            </w:pPr>
            <w:r w:rsidRPr="00D7572D">
              <w:rPr>
                <w:rStyle w:val="SpecialBold"/>
              </w:rPr>
              <w:t>Release</w:t>
            </w:r>
            <w:r w:rsidRPr="00D7572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72D">
            <w:pPr>
              <w:pStyle w:val="BodyText"/>
              <w:rPr>
                <w:lang w:val="en-NZ"/>
              </w:rPr>
            </w:pPr>
            <w:r w:rsidRPr="00D7572D">
              <w:rPr>
                <w:rStyle w:val="SpecialBold"/>
              </w:rPr>
              <w:t>Comments</w:t>
            </w:r>
            <w:r w:rsidRPr="00D7572D">
              <w:t> </w:t>
            </w:r>
          </w:p>
        </w:tc>
      </w:tr>
      <w:tr w:rsidTr="00D7572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72D">
            <w:pPr>
              <w:pStyle w:val="BodyText"/>
              <w:rPr>
                <w:lang w:val="en-NZ"/>
              </w:rPr>
            </w:pPr>
            <w:r w:rsidRPr="00D7572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72D" w:rsidP="00D7572D">
            <w:pPr>
              <w:pStyle w:val="BodyText"/>
            </w:pPr>
            <w:r w:rsidRPr="00D7572D">
              <w:t>This version first released with BSB Business Services Training Package Version 7.0.</w:t>
            </w:r>
          </w:p>
        </w:tc>
      </w:tr>
    </w:tbl>
    <w:p w:rsidR="00000000" w:rsidRPr="00D7572D" w:rsidP="00D7572D">
      <w:pPr>
        <w:pStyle w:val="BodyText"/>
      </w:pPr>
    </w:p>
    <w:p w:rsidR="00000000" w:rsidRPr="00D7572D" w:rsidP="00D7572D">
      <w:pPr>
        <w:pStyle w:val="AllowPageBreak"/>
      </w:pPr>
    </w:p>
    <w:p w:rsidR="00000000" w:rsidRPr="00D7572D" w:rsidP="00D7572D">
      <w:pPr>
        <w:pStyle w:val="Heading1"/>
      </w:pPr>
      <w:bookmarkStart w:id="2" w:name="O_1124371"/>
      <w:bookmarkEnd w:id="2"/>
      <w:r w:rsidRPr="00D7572D">
        <w:t>Performance Evidence</w:t>
      </w:r>
    </w:p>
    <w:p w:rsidR="00000000" w:rsidRPr="00D7572D" w:rsidP="00AF65B7">
      <w:pPr>
        <w:pStyle w:val="BodyText"/>
      </w:pPr>
      <w:r w:rsidRPr="00D7572D">
        <w:t>The candidate must demonstrate the ability to complete the tasks outlined in the elements, performance criteria and foundation skills of this unit, including evidence of the ability to:</w:t>
      </w:r>
    </w:p>
    <w:p w:rsidR="00000000" w:rsidRPr="00D7572D" w:rsidP="00D7572D">
      <w:pPr>
        <w:pStyle w:val="ListBullet"/>
      </w:pPr>
      <w:r w:rsidRPr="00D7572D">
        <w:t>apply understanding of court procedure in at lea</w:t>
      </w:r>
      <w:r w:rsidRPr="00D7572D">
        <w:t>st one civil matter and at least one criminal matter.</w:t>
      </w:r>
    </w:p>
    <w:p w:rsidR="00000000" w:rsidRPr="00D7572D" w:rsidP="00AF65B7">
      <w:pPr>
        <w:pStyle w:val="BodyText"/>
      </w:pPr>
      <w:r w:rsidRPr="00D7572D">
        <w:t>In the course of the above, the candidate must:</w:t>
      </w:r>
    </w:p>
    <w:p w:rsidR="00000000" w:rsidRPr="00D7572D" w:rsidP="00D7572D">
      <w:pPr>
        <w:pStyle w:val="ListBullet"/>
      </w:pPr>
      <w:r w:rsidRPr="00D7572D">
        <w:t>prepare accurate costing documents</w:t>
      </w:r>
    </w:p>
    <w:p w:rsidR="00000000" w:rsidRPr="00D7572D" w:rsidP="00D7572D">
      <w:pPr>
        <w:pStyle w:val="ListBullet"/>
      </w:pPr>
      <w:r w:rsidRPr="00D7572D">
        <w:t>obtain and prepare accurate, compliant and complete litigation documents according to legislative and organisational r</w:t>
      </w:r>
      <w:r w:rsidRPr="00D7572D">
        <w:t>equirements</w:t>
      </w:r>
    </w:p>
    <w:p w:rsidR="00000000" w:rsidRPr="00D7572D" w:rsidP="00D7572D">
      <w:pPr>
        <w:pStyle w:val="ListBullet"/>
      </w:pPr>
      <w:r w:rsidRPr="00D7572D">
        <w:t>complete administrative tasks for the discovery process.</w:t>
      </w:r>
    </w:p>
    <w:p w:rsidR="00000000" w:rsidRPr="00D7572D" w:rsidP="00D7572D">
      <w:pPr>
        <w:pStyle w:val="AllowPageBreak"/>
      </w:pPr>
    </w:p>
    <w:p w:rsidR="00000000" w:rsidRPr="00D7572D" w:rsidP="00D7572D">
      <w:pPr>
        <w:pStyle w:val="Heading1"/>
      </w:pPr>
      <w:bookmarkStart w:id="3" w:name="O_1124370"/>
      <w:bookmarkEnd w:id="3"/>
      <w:r w:rsidRPr="00D7572D">
        <w:t>Knowledge Evidence</w:t>
      </w:r>
    </w:p>
    <w:p w:rsidR="00000000" w:rsidRPr="00D7572D" w:rsidP="00AF65B7">
      <w:pPr>
        <w:pStyle w:val="BodyText"/>
      </w:pPr>
      <w:r w:rsidRPr="00D7572D">
        <w:t>The candidate must be able to demonstrate knowledge to complete the tasks outlined in the e</w:t>
      </w:r>
      <w:r w:rsidRPr="00D7572D">
        <w:t>lements, performance criteria and foundation skills of this unit, including knowledge of:</w:t>
      </w:r>
    </w:p>
    <w:p w:rsidR="00000000" w:rsidRPr="00D7572D" w:rsidP="00D7572D">
      <w:pPr>
        <w:pStyle w:val="ListBullet"/>
      </w:pPr>
      <w:r w:rsidRPr="00D7572D">
        <w:t>distinction in court procedure between civil and criminal proceedings</w:t>
      </w:r>
    </w:p>
    <w:p w:rsidR="00000000" w:rsidRPr="00D7572D" w:rsidP="00D7572D">
      <w:pPr>
        <w:pStyle w:val="ListBullet"/>
      </w:pPr>
      <w:r w:rsidRPr="00D7572D">
        <w:t>alternative methods of dispute resolution</w:t>
      </w:r>
    </w:p>
    <w:p w:rsidR="00000000" w:rsidRPr="00D7572D" w:rsidP="00D7572D">
      <w:pPr>
        <w:pStyle w:val="ListBullet"/>
      </w:pPr>
      <w:r w:rsidRPr="00D7572D">
        <w:t>discovery means in civil and criminal proceedings</w:t>
      </w:r>
    </w:p>
    <w:p w:rsidR="00000000" w:rsidRPr="00D7572D" w:rsidP="00D7572D">
      <w:pPr>
        <w:pStyle w:val="ListBullet"/>
      </w:pPr>
      <w:r w:rsidRPr="00D7572D">
        <w:t>doc</w:t>
      </w:r>
      <w:r w:rsidRPr="00D7572D">
        <w:t>umentation required for civil and criminal proceedings</w:t>
      </w:r>
    </w:p>
    <w:p w:rsidR="00000000" w:rsidRPr="00D7572D" w:rsidP="00D7572D">
      <w:pPr>
        <w:pStyle w:val="ListBullet"/>
      </w:pPr>
      <w:r w:rsidRPr="00D7572D">
        <w:t>policies and procedures of the organisation pertinent to civil and criminal proceedings</w:t>
      </w:r>
    </w:p>
    <w:p w:rsidR="00000000" w:rsidRPr="00D7572D" w:rsidP="00D7572D">
      <w:pPr>
        <w:pStyle w:val="ListBullet"/>
      </w:pPr>
      <w:r w:rsidRPr="00D7572D">
        <w:t>legislation and accepted codes of practice relevant to civil and criminal proceedings</w:t>
      </w:r>
    </w:p>
    <w:p w:rsidR="00000000" w:rsidRPr="00D7572D" w:rsidP="00D7572D">
      <w:pPr>
        <w:pStyle w:val="ListBullet"/>
      </w:pPr>
      <w:r w:rsidRPr="00D7572D">
        <w:t>jurisdictional limits of fe</w:t>
      </w:r>
      <w:r w:rsidRPr="00D7572D">
        <w:t>deral, state and territory courts and tribunals in relation to dispute resolution</w:t>
      </w:r>
    </w:p>
    <w:p w:rsidR="00000000" w:rsidRPr="00D7572D" w:rsidP="00D7572D">
      <w:pPr>
        <w:pStyle w:val="ListBullet"/>
      </w:pPr>
      <w:r w:rsidRPr="00D7572D">
        <w:t>legislation, regulations and policies relevant to civil procedure</w:t>
      </w:r>
    </w:p>
    <w:p w:rsidR="00000000" w:rsidRPr="00D7572D" w:rsidP="00D7572D">
      <w:pPr>
        <w:pStyle w:val="ListBullet"/>
      </w:pPr>
      <w:r w:rsidRPr="00D7572D">
        <w:t>roles of court personnel</w:t>
      </w:r>
    </w:p>
    <w:p w:rsidR="00000000" w:rsidRPr="00D7572D" w:rsidP="00D7572D">
      <w:pPr>
        <w:pStyle w:val="ListBullet"/>
      </w:pPr>
      <w:r w:rsidRPr="00D7572D">
        <w:t>role of the courts and associated personnel for civil and criminal proceedings.</w:t>
      </w:r>
    </w:p>
    <w:p w:rsidR="00000000" w:rsidRPr="00D7572D" w:rsidP="00D7572D">
      <w:pPr>
        <w:pStyle w:val="AllowPageBreak"/>
      </w:pPr>
    </w:p>
    <w:p w:rsidR="00000000" w:rsidRPr="00D7572D" w:rsidP="00D7572D">
      <w:pPr>
        <w:pStyle w:val="Heading1"/>
      </w:pPr>
      <w:bookmarkStart w:id="4" w:name="O_1124369"/>
      <w:bookmarkEnd w:id="4"/>
      <w:r w:rsidRPr="00D7572D">
        <w:t>Assessment Conditions</w:t>
      </w:r>
    </w:p>
    <w:p w:rsidR="00000000" w:rsidRPr="00D7572D" w:rsidP="00AF65B7">
      <w:pPr>
        <w:pStyle w:val="BodyText"/>
      </w:pPr>
      <w:r w:rsidRPr="00D7572D">
        <w:t xml:space="preserve">Skills in this unit must be demonstrated in a workplace or simulated environment where the conditions are typical of those in a working environment in this industry. </w:t>
      </w:r>
    </w:p>
    <w:p w:rsidR="00000000" w:rsidRPr="00D7572D" w:rsidP="00AF65B7">
      <w:pPr>
        <w:pStyle w:val="BodyText"/>
      </w:pPr>
      <w:r w:rsidRPr="00D7572D">
        <w:t>This includes access to:</w:t>
      </w:r>
    </w:p>
    <w:p w:rsidR="00000000" w:rsidRPr="00D7572D" w:rsidP="00D7572D">
      <w:pPr>
        <w:pStyle w:val="ListBullet"/>
      </w:pPr>
      <w:r w:rsidRPr="00D7572D">
        <w:t>legislation and regulatio</w:t>
      </w:r>
      <w:r w:rsidRPr="00D7572D">
        <w:t>ns relevant to civil law and common legal matters</w:t>
      </w:r>
    </w:p>
    <w:p w:rsidR="00000000" w:rsidRPr="00D7572D" w:rsidP="00D7572D">
      <w:pPr>
        <w:pStyle w:val="ListBullet"/>
      </w:pPr>
      <w:r w:rsidRPr="00D7572D">
        <w:t>workplace policies and procedures and reference materials relevant to performance evidence</w:t>
      </w:r>
    </w:p>
    <w:p w:rsidR="00000000" w:rsidRPr="00D7572D" w:rsidP="00D7572D">
      <w:pPr>
        <w:pStyle w:val="ListBullet"/>
      </w:pPr>
      <w:r w:rsidRPr="00D7572D">
        <w:t>background information on courts, their jurisdiction and behavioural requirements.</w:t>
      </w:r>
    </w:p>
    <w:p w:rsidR="00000000" w:rsidRPr="00D7572D" w:rsidP="00D7572D">
      <w:pPr>
        <w:pStyle w:val="BodyText"/>
      </w:pPr>
    </w:p>
    <w:p w:rsidR="00000000" w:rsidRPr="00D7572D" w:rsidP="00AF65B7">
      <w:pPr>
        <w:pStyle w:val="BodyText"/>
      </w:pPr>
      <w:r w:rsidRPr="00D7572D">
        <w:t>Assessors of this unit must satisfy the requirements for assessors in applicable vocational education and training legislation, frameworks and/or standards.</w:t>
      </w:r>
    </w:p>
    <w:p w:rsidR="00000000" w:rsidRPr="00D7572D" w:rsidP="00D7572D">
      <w:pPr>
        <w:pStyle w:val="Heading1"/>
      </w:pPr>
      <w:bookmarkStart w:id="5" w:name="O_1124367"/>
      <w:bookmarkEnd w:id="5"/>
      <w:r w:rsidRPr="00D7572D">
        <w:t>Links</w:t>
      </w:r>
    </w:p>
    <w:p w:rsidR="00000000" w:rsidRPr="00D7572D" w:rsidP="00AF65B7">
      <w:pPr>
        <w:pStyle w:val="BodyText"/>
      </w:pPr>
      <w:r w:rsidRPr="00D757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20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7572D" w:rsidP="00D7572D"/>
    <w:sectPr w:rsidSect="00D757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2D" w:rsidRPr="00AF65B7" w:rsidP="00AF6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5B7" w:rsidP="00D757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65B7" w:rsidP="00D757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65B7" w:rsidP="00D757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72D" w:rsidRPr="00AF65B7" w:rsidP="00AF6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5B7" w:rsidRPr="002D2AF8" w:rsidP="00D757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BSBLEG532 Assist with court procedure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F65B7" w:rsidP="00D757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F0A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F89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7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7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7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7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7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7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7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7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7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7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7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72D"/>
  </w:style>
  <w:style w:type="character" w:customStyle="1" w:styleId="Heading1Char">
    <w:name w:val="Heading 1 Char"/>
    <w:basedOn w:val="DefaultParagraphFont"/>
    <w:link w:val="Heading1"/>
    <w:rsid w:val="00D757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7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7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7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572D"/>
    <w:rPr>
      <w:b/>
      <w:spacing w:val="0"/>
    </w:rPr>
  </w:style>
  <w:style w:type="paragraph" w:customStyle="1" w:styleId="SuperHeading">
    <w:name w:val="SuperHeading"/>
    <w:basedOn w:val="Normal"/>
    <w:rsid w:val="00D757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7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7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7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7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7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7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7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7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7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7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7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7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7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7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7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7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7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7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7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7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7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7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7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7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7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7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7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7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7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7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7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7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72D"/>
    <w:rPr>
      <w:i/>
    </w:rPr>
  </w:style>
  <w:style w:type="paragraph" w:styleId="Caption">
    <w:name w:val="caption"/>
    <w:basedOn w:val="BodyText"/>
    <w:next w:val="Normal"/>
    <w:qFormat/>
    <w:rsid w:val="00D757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7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7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72D"/>
  </w:style>
  <w:style w:type="paragraph" w:styleId="TableofFigures">
    <w:name w:val="table of figures"/>
    <w:basedOn w:val="Normal"/>
    <w:next w:val="Normal"/>
    <w:semiHidden/>
    <w:rsid w:val="00D757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7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572D"/>
    <w:rPr>
      <w:rFonts w:ascii="Wingdings" w:hAnsi="Wingdings"/>
    </w:rPr>
  </w:style>
  <w:style w:type="paragraph" w:customStyle="1" w:styleId="TableHeading">
    <w:name w:val="Table Heading"/>
    <w:basedOn w:val="HeadingBase"/>
    <w:rsid w:val="00D757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72D"/>
    <w:rPr>
      <w:color w:val="0033CC"/>
      <w:u w:val="none"/>
    </w:rPr>
  </w:style>
  <w:style w:type="paragraph" w:customStyle="1" w:styleId="BodyTextRight">
    <w:name w:val="Body Text Right"/>
    <w:basedOn w:val="BodyText"/>
    <w:rsid w:val="00D757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7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7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7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7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7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72D"/>
    <w:rPr>
      <w:sz w:val="32"/>
    </w:rPr>
  </w:style>
  <w:style w:type="paragraph" w:customStyle="1" w:styleId="HeadingProcedure">
    <w:name w:val="Heading Procedure"/>
    <w:basedOn w:val="HeadingBase"/>
    <w:next w:val="Normal"/>
    <w:rsid w:val="00D757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72D"/>
    <w:pPr>
      <w:spacing w:before="60" w:after="60"/>
    </w:pPr>
  </w:style>
  <w:style w:type="paragraph" w:styleId="ListContinue">
    <w:name w:val="List Continue"/>
    <w:basedOn w:val="List"/>
    <w:rsid w:val="00D7572D"/>
    <w:pPr>
      <w:ind w:firstLine="0"/>
    </w:pPr>
  </w:style>
  <w:style w:type="paragraph" w:customStyle="1" w:styleId="ListNote">
    <w:name w:val="List Note"/>
    <w:basedOn w:val="List"/>
    <w:rsid w:val="00D757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7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7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72D"/>
    <w:rPr>
      <w:rFonts w:ascii="Courier New" w:hAnsi="Courier New"/>
    </w:rPr>
  </w:style>
  <w:style w:type="paragraph" w:customStyle="1" w:styleId="NoteBullet">
    <w:name w:val="Note Bullet"/>
    <w:basedOn w:val="Note"/>
    <w:rsid w:val="00D757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7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7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7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7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57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7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72D"/>
    <w:rPr>
      <w:b/>
      <w:smallCaps/>
    </w:rPr>
  </w:style>
  <w:style w:type="paragraph" w:customStyle="1" w:styleId="TableListNumber">
    <w:name w:val="Table List Number"/>
    <w:basedOn w:val="ListNumber"/>
    <w:rsid w:val="00D757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7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72D"/>
    <w:pPr>
      <w:numPr>
        <w:numId w:val="8"/>
      </w:numPr>
    </w:pPr>
  </w:style>
  <w:style w:type="paragraph" w:customStyle="1" w:styleId="ListAlpha2">
    <w:name w:val="List Alpha 2"/>
    <w:basedOn w:val="List2"/>
    <w:rsid w:val="00D7572D"/>
    <w:pPr>
      <w:numPr>
        <w:numId w:val="7"/>
      </w:numPr>
    </w:pPr>
  </w:style>
  <w:style w:type="paragraph" w:styleId="List2">
    <w:name w:val="List 2"/>
    <w:basedOn w:val="BodyText"/>
    <w:rsid w:val="00D757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7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7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7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7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7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572D"/>
    <w:pPr>
      <w:numPr>
        <w:numId w:val="3"/>
      </w:numPr>
    </w:pPr>
  </w:style>
  <w:style w:type="paragraph" w:styleId="ListContinue2">
    <w:name w:val="List Continue 2"/>
    <w:basedOn w:val="List2"/>
    <w:rsid w:val="00D7572D"/>
    <w:pPr>
      <w:ind w:firstLine="0"/>
    </w:pPr>
  </w:style>
  <w:style w:type="paragraph" w:styleId="ListContinue3">
    <w:name w:val="List Continue 3"/>
    <w:basedOn w:val="List3"/>
    <w:rsid w:val="00D7572D"/>
    <w:pPr>
      <w:ind w:left="1021" w:firstLine="0"/>
    </w:pPr>
  </w:style>
  <w:style w:type="paragraph" w:styleId="ListContinue4">
    <w:name w:val="List Continue 4"/>
    <w:basedOn w:val="List4"/>
    <w:rsid w:val="00D7572D"/>
    <w:pPr>
      <w:ind w:firstLine="0"/>
    </w:pPr>
  </w:style>
  <w:style w:type="paragraph" w:styleId="ListContinue5">
    <w:name w:val="List Continue 5"/>
    <w:basedOn w:val="List5"/>
    <w:rsid w:val="00D7572D"/>
    <w:pPr>
      <w:ind w:firstLine="0"/>
    </w:pPr>
  </w:style>
  <w:style w:type="paragraph" w:styleId="ListNumber3">
    <w:name w:val="List Number 3"/>
    <w:basedOn w:val="List3"/>
    <w:rsid w:val="00D7572D"/>
    <w:pPr>
      <w:numPr>
        <w:numId w:val="4"/>
      </w:numPr>
    </w:pPr>
  </w:style>
  <w:style w:type="paragraph" w:styleId="ListNumber4">
    <w:name w:val="List Number 4"/>
    <w:basedOn w:val="List4"/>
    <w:rsid w:val="00D7572D"/>
    <w:pPr>
      <w:numPr>
        <w:numId w:val="5"/>
      </w:numPr>
    </w:pPr>
  </w:style>
  <w:style w:type="paragraph" w:styleId="ListNumber5">
    <w:name w:val="List Number 5"/>
    <w:basedOn w:val="List5"/>
    <w:rsid w:val="00D7572D"/>
    <w:pPr>
      <w:numPr>
        <w:numId w:val="6"/>
      </w:numPr>
    </w:pPr>
  </w:style>
  <w:style w:type="paragraph" w:styleId="BlockText">
    <w:name w:val="Block Text"/>
    <w:basedOn w:val="Normal"/>
    <w:rsid w:val="00D757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7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72D"/>
    <w:rPr>
      <w:sz w:val="16"/>
      <w:vertAlign w:val="superscript"/>
    </w:rPr>
  </w:style>
  <w:style w:type="character" w:customStyle="1" w:styleId="Symbols">
    <w:name w:val="Symbols"/>
    <w:basedOn w:val="DefaultParagraphFont"/>
    <w:rsid w:val="00D7572D"/>
    <w:rPr>
      <w:rFonts w:ascii="Symbol" w:hAnsi="Symbol"/>
    </w:rPr>
  </w:style>
  <w:style w:type="character" w:customStyle="1" w:styleId="MenuOptions">
    <w:name w:val="Menu Options"/>
    <w:basedOn w:val="DefaultParagraphFont"/>
    <w:rsid w:val="00D757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72D"/>
    <w:rPr>
      <w:b/>
    </w:rPr>
  </w:style>
  <w:style w:type="character" w:customStyle="1" w:styleId="Underlined">
    <w:name w:val="Underlined"/>
    <w:basedOn w:val="DefaultParagraphFont"/>
    <w:rsid w:val="00D7572D"/>
    <w:rPr>
      <w:u w:val="single"/>
    </w:rPr>
  </w:style>
  <w:style w:type="paragraph" w:customStyle="1" w:styleId="TableBodyTextRight">
    <w:name w:val="Table Body Text Right"/>
    <w:basedOn w:val="TableBodyText"/>
    <w:rsid w:val="00D757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72D"/>
    <w:rPr>
      <w:sz w:val="18"/>
    </w:rPr>
  </w:style>
  <w:style w:type="paragraph" w:customStyle="1" w:styleId="BodySmallRight">
    <w:name w:val="Body Small Right"/>
    <w:basedOn w:val="BodyTextRight"/>
    <w:rsid w:val="00D7572D"/>
    <w:rPr>
      <w:sz w:val="18"/>
      <w:szCs w:val="18"/>
    </w:rPr>
  </w:style>
  <w:style w:type="paragraph" w:customStyle="1" w:styleId="MarginEdition">
    <w:name w:val="Margin Edition"/>
    <w:basedOn w:val="MarginNote"/>
    <w:rsid w:val="00D757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72D"/>
    <w:rPr>
      <w:sz w:val="2"/>
      <w:szCs w:val="2"/>
    </w:rPr>
  </w:style>
  <w:style w:type="character" w:customStyle="1" w:styleId="Small">
    <w:name w:val="Small"/>
    <w:basedOn w:val="DefaultParagraphFont"/>
    <w:rsid w:val="00D7572D"/>
    <w:rPr>
      <w:sz w:val="16"/>
    </w:rPr>
  </w:style>
  <w:style w:type="paragraph" w:customStyle="1" w:styleId="WideTable">
    <w:name w:val="Wide Table"/>
    <w:basedOn w:val="Normal"/>
    <w:rsid w:val="00D757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72D"/>
  </w:style>
  <w:style w:type="paragraph" w:styleId="Quote">
    <w:name w:val="Quote"/>
    <w:basedOn w:val="Heading1"/>
    <w:link w:val="QuoteChar"/>
    <w:qFormat/>
    <w:rsid w:val="00D757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7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72D"/>
    <w:pPr>
      <w:pageBreakBefore/>
    </w:pPr>
  </w:style>
  <w:style w:type="paragraph" w:customStyle="1" w:styleId="Border">
    <w:name w:val="Border"/>
    <w:basedOn w:val="Normal"/>
    <w:qFormat/>
    <w:rsid w:val="00D757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7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7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7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7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7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7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7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7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72D"/>
    <w:rPr>
      <w:u w:val="single"/>
    </w:rPr>
  </w:style>
  <w:style w:type="character" w:customStyle="1" w:styleId="BoldandItalics">
    <w:name w:val="Bold and Italics"/>
    <w:qFormat/>
    <w:rsid w:val="00D7572D"/>
    <w:rPr>
      <w:b/>
      <w:i/>
      <w:u w:val="none"/>
    </w:rPr>
  </w:style>
  <w:style w:type="paragraph" w:styleId="BalloonText">
    <w:name w:val="Balloon Text"/>
    <w:basedOn w:val="Normal"/>
    <w:link w:val="BalloonTextChar"/>
    <w:rsid w:val="00D757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7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7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7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7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7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72D"/>
    <w:pPr>
      <w:spacing w:before="0" w:after="0"/>
    </w:pPr>
  </w:style>
  <w:style w:type="paragraph" w:customStyle="1" w:styleId="BodyTextBold">
    <w:name w:val="Body Text Bold"/>
    <w:basedOn w:val="BodyText"/>
    <w:qFormat/>
    <w:rsid w:val="00D7572D"/>
    <w:rPr>
      <w:b/>
    </w:rPr>
  </w:style>
  <w:style w:type="character" w:styleId="Hyperlink">
    <w:name w:val="Hyperlink"/>
    <w:basedOn w:val="DefaultParagraphFont"/>
    <w:uiPriority w:val="99"/>
    <w:unhideWhenUsed/>
    <w:rsid w:val="00AF65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2325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BSBLEG532 Assist with court procedure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2022-01-25T01:19:00Z</dcterms:created>
  <dcterms:modified xsi:type="dcterms:W3CDTF">2022-01-25T01:19:00Z</dcterms:modified>
</cp:coreProperties>
</file>