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674" w:rsidP="007E4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BSBLEG530 Apply legal principles in wills and probate matters</w:t>
      </w:r>
      <w:r>
        <w:fldChar w:fldCharType="end"/>
      </w:r>
    </w:p>
    <w:p w:rsidR="007E4674" w:rsidP="007E4674">
      <w:pPr>
        <w:pStyle w:val="Version"/>
        <w:sectPr w:rsidSect="00256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1EB" w:rsidP="002561EB">
      <w:pPr>
        <w:pStyle w:val="SuperHeading"/>
      </w:pPr>
      <w:r w:rsidRPr="002561EB">
        <w:t>BSBLEG530 Apply legal principles in wills and probate matters</w:t>
      </w:r>
    </w:p>
    <w:p w:rsidR="00000000" w:rsidRPr="002561EB" w:rsidP="002561EB">
      <w:pPr>
        <w:pStyle w:val="Heading1"/>
      </w:pPr>
      <w:bookmarkStart w:id="1" w:name="O_1124340"/>
      <w:bookmarkEnd w:id="1"/>
      <w:r w:rsidRPr="002561E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61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BodyText"/>
            </w:pPr>
            <w:r w:rsidRPr="002561EB">
              <w:rPr>
                <w:rStyle w:val="SpecialBold"/>
              </w:rPr>
              <w:t>Release</w:t>
            </w:r>
            <w:r w:rsidRPr="002561E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rPr>
                <w:rStyle w:val="SpecialBold"/>
              </w:rPr>
              <w:t>Comments</w:t>
            </w:r>
            <w:r w:rsidRPr="002561EB">
              <w:t> </w:t>
            </w:r>
          </w:p>
        </w:tc>
      </w:tr>
      <w:tr w:rsidTr="002561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BodyText"/>
            </w:pPr>
            <w:r w:rsidRPr="002561EB">
              <w:t>This version first released with BSB Business Services Training Package Version 7.0.</w:t>
            </w:r>
          </w:p>
        </w:tc>
      </w:tr>
    </w:tbl>
    <w:p w:rsidR="00000000" w:rsidRPr="002561EB" w:rsidP="002561EB">
      <w:pPr>
        <w:pStyle w:val="BodyText"/>
      </w:pPr>
    </w:p>
    <w:p w:rsidR="00000000" w:rsidRPr="002561EB" w:rsidP="002561EB">
      <w:pPr>
        <w:pStyle w:val="AllowPageBreak"/>
      </w:pPr>
    </w:p>
    <w:p w:rsidR="00000000" w:rsidRPr="002561EB" w:rsidP="002561EB">
      <w:pPr>
        <w:pStyle w:val="Heading1"/>
      </w:pPr>
      <w:bookmarkStart w:id="2" w:name="O_1124345"/>
      <w:bookmarkEnd w:id="2"/>
      <w:r w:rsidRPr="002561EB">
        <w:t>Application</w:t>
      </w:r>
    </w:p>
    <w:p w:rsidR="00000000" w:rsidRPr="002561EB" w:rsidP="007E4674">
      <w:pPr>
        <w:pStyle w:val="BodyText"/>
      </w:pPr>
      <w:r w:rsidRPr="002561EB">
        <w:t>This unit describes the skills and knowledge required to prepare wills and probates, powers of attorney and other deceased estate documentation.</w:t>
      </w:r>
    </w:p>
    <w:p w:rsidR="00000000" w:rsidRPr="002561EB" w:rsidP="007E4674">
      <w:pPr>
        <w:pStyle w:val="BodyText"/>
      </w:pPr>
      <w:r w:rsidRPr="002561EB">
        <w:t xml:space="preserve">The unit applies to individuals who work under supervision, use legal principles and evaluate information from </w:t>
      </w:r>
      <w:r w:rsidRPr="002561EB">
        <w:t>a variety of sources to provide support in a range of legal service settings.</w:t>
      </w:r>
    </w:p>
    <w:p w:rsidR="00000000" w:rsidRPr="002561EB" w:rsidP="007E4674">
      <w:pPr>
        <w:pStyle w:val="BodyText"/>
      </w:pPr>
      <w:r w:rsidRPr="002561EB">
        <w:t>Its application in the workplace is determined by the job role of the individual and legislation, rules, regulations and codes of practice relevant to different jurisdictions.</w:t>
      </w:r>
    </w:p>
    <w:p w:rsidR="00000000" w:rsidRPr="002561EB" w:rsidP="007E4674">
      <w:pPr>
        <w:pStyle w:val="BodyText"/>
      </w:pPr>
      <w:r w:rsidRPr="002561EB">
        <w:t>No</w:t>
      </w:r>
      <w:r w:rsidRPr="002561EB">
        <w:t xml:space="preserve"> licensing, legislative or certification requirements apply to this unit at the time of publication.</w:t>
      </w:r>
    </w:p>
    <w:p w:rsidR="00000000" w:rsidRPr="002561EB" w:rsidP="002561EB">
      <w:pPr>
        <w:pStyle w:val="Heading1"/>
      </w:pPr>
      <w:bookmarkStart w:id="3" w:name="O_1124344"/>
      <w:bookmarkEnd w:id="3"/>
      <w:r w:rsidRPr="002561EB">
        <w:t>Unit Sector</w:t>
      </w:r>
    </w:p>
    <w:p w:rsidR="00000000" w:rsidRPr="002561EB" w:rsidP="007E4674">
      <w:pPr>
        <w:pStyle w:val="BodyText"/>
      </w:pPr>
      <w:r w:rsidRPr="002561EB">
        <w:t>Technical Skills – Legal Services</w:t>
      </w:r>
    </w:p>
    <w:p w:rsidR="00000000" w:rsidRPr="002561EB" w:rsidP="002561EB">
      <w:pPr>
        <w:pStyle w:val="Heading1"/>
      </w:pPr>
      <w:bookmarkStart w:id="4" w:name="O_1124343"/>
      <w:bookmarkEnd w:id="4"/>
      <w:r w:rsidRPr="002561E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BodyText"/>
            </w:pPr>
            <w:r w:rsidRPr="002561E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rPr>
                <w:rStyle w:val="SpecialBold"/>
              </w:rPr>
              <w:t>PERFORMANCE CRITERIA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BodyText"/>
            </w:pPr>
            <w:r w:rsidRPr="002561E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List"/>
              <w:rPr>
                <w:lang w:val="en-NZ"/>
              </w:rPr>
            </w:pPr>
            <w:r w:rsidRPr="002561EB">
              <w:t>1. Prepare to apply principles in wills and probate matters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List"/>
            </w:pPr>
            <w:r w:rsidRPr="002561EB">
              <w:t>1.1 Identify task requirements</w:t>
            </w:r>
          </w:p>
          <w:p w:rsidR="00000000" w:rsidRPr="002561EB" w:rsidP="002561EB">
            <w:pPr>
              <w:pStyle w:val="List"/>
            </w:pPr>
            <w:r w:rsidRPr="002561EB">
              <w:t>1.2 Identify key wills and</w:t>
            </w:r>
            <w:r w:rsidRPr="002561EB">
              <w:t xml:space="preserve"> probate elements for analysis according to task and organisational requirements</w:t>
            </w:r>
          </w:p>
          <w:p w:rsidR="00000000" w:rsidP="002561EB">
            <w:pPr>
              <w:pStyle w:val="List"/>
              <w:rPr>
                <w:lang w:val="en-NZ"/>
              </w:rPr>
            </w:pPr>
            <w:r w:rsidRPr="002561EB">
              <w:t>1.3 Identify key provisions of legislation and common law, policies or procedures according to task requirements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List"/>
              <w:rPr>
                <w:lang w:val="en-NZ"/>
              </w:rPr>
            </w:pPr>
            <w:r w:rsidRPr="002561EB">
              <w:t>2. Apply principles in wills and probate matters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List"/>
            </w:pPr>
            <w:r w:rsidRPr="002561EB">
              <w:t>2.1 Analyse legal matter relevant to corporation law according to task requirements</w:t>
            </w:r>
          </w:p>
          <w:p w:rsidR="00000000" w:rsidRPr="002561EB" w:rsidP="002561EB">
            <w:pPr>
              <w:pStyle w:val="List"/>
            </w:pPr>
            <w:r w:rsidRPr="002561EB">
              <w:t>2.2 Evaluate information according to task requirements</w:t>
            </w:r>
          </w:p>
          <w:p w:rsidR="00000000" w:rsidP="002561EB">
            <w:pPr>
              <w:pStyle w:val="List"/>
              <w:rPr>
                <w:lang w:val="en-NZ"/>
              </w:rPr>
            </w:pPr>
            <w:r w:rsidRPr="002561EB">
              <w:t xml:space="preserve">2.3 Prepare deliverable according to task and organisational </w:t>
            </w:r>
            <w:r w:rsidRPr="002561EB">
              <w:t>requirements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List"/>
              <w:rPr>
                <w:lang w:val="en-NZ"/>
              </w:rPr>
            </w:pPr>
            <w:r w:rsidRPr="002561EB">
              <w:t xml:space="preserve">3. Finalise application of principles in </w:t>
            </w:r>
            <w:r w:rsidRPr="002561EB">
              <w:t>wills and probate matters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List"/>
            </w:pPr>
            <w:r w:rsidRPr="002561EB">
              <w:t>3.1 Verify and review documentation with relevant organisational personnel</w:t>
            </w:r>
          </w:p>
          <w:p w:rsidR="00000000" w:rsidRPr="002561EB" w:rsidP="002561EB">
            <w:pPr>
              <w:pStyle w:val="List"/>
            </w:pPr>
            <w:r w:rsidRPr="002561EB">
              <w:t>3.2 Amend and sign-off according to organisational policies and procedures</w:t>
            </w:r>
          </w:p>
          <w:p w:rsidR="00000000" w:rsidRPr="002561EB" w:rsidP="002561EB">
            <w:pPr>
              <w:pStyle w:val="List"/>
            </w:pPr>
            <w:r w:rsidRPr="002561EB">
              <w:t>3.3 Store or despatch document according to task and organisational requirements</w:t>
            </w:r>
          </w:p>
        </w:tc>
      </w:tr>
    </w:tbl>
    <w:p w:rsidR="00000000" w:rsidRPr="002561EB" w:rsidP="002561EB">
      <w:pPr>
        <w:pStyle w:val="List"/>
      </w:pPr>
    </w:p>
    <w:p w:rsidR="00000000" w:rsidRPr="002561EB" w:rsidP="002561EB">
      <w:pPr>
        <w:pStyle w:val="AllowPageBreak"/>
      </w:pPr>
    </w:p>
    <w:p w:rsidR="00000000" w:rsidRPr="002561EB" w:rsidP="002561EB">
      <w:pPr>
        <w:pStyle w:val="Heading1"/>
      </w:pPr>
      <w:bookmarkStart w:id="5" w:name="O_1124342"/>
      <w:bookmarkEnd w:id="5"/>
      <w:r w:rsidRPr="002561EB">
        <w:t>Foundation Skills</w:t>
      </w:r>
    </w:p>
    <w:p w:rsidR="00000000" w:rsidRPr="007E4674" w:rsidP="007E4674">
      <w:pPr>
        <w:pStyle w:val="BodyText"/>
        <w:rPr>
          <w:i/>
        </w:rPr>
      </w:pPr>
      <w:r w:rsidRPr="007E46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620"/>
      </w:tblGrid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BodyText"/>
            </w:pPr>
            <w:r w:rsidRPr="002561EB">
              <w:rPr>
                <w:rStyle w:val="SpecialBold"/>
              </w:rPr>
              <w:t>Skill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rPr>
                <w:rStyle w:val="SpecialBold"/>
              </w:rPr>
              <w:t>Description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>Reading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ListBullet"/>
              <w:rPr>
                <w:lang w:val="en-NZ"/>
              </w:rPr>
            </w:pPr>
            <w:r w:rsidRPr="002561EB">
              <w:t>Gathers, interprets and analyses complex textual information from a range of sources and identifies relevant and key information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>Writing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ListBullet"/>
              <w:rPr>
                <w:lang w:val="en-NZ"/>
              </w:rPr>
            </w:pPr>
            <w:r w:rsidRPr="002561EB">
              <w:t>Uses clear, accurate and relevant language to organise and record information and complete documentation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>Oral Commun</w:t>
            </w:r>
            <w:r w:rsidRPr="002561EB">
              <w:t>ication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ListBullet"/>
            </w:pPr>
            <w:r w:rsidRPr="002561EB">
              <w:t>Participates effectively in spoken interactions using appropriate language and features for each audience and situation</w:t>
            </w:r>
          </w:p>
          <w:p w:rsidR="00000000" w:rsidP="002561EB">
            <w:pPr>
              <w:pStyle w:val="ListBullet"/>
              <w:rPr>
                <w:lang w:val="en-NZ"/>
              </w:rPr>
            </w:pPr>
            <w:r w:rsidRPr="002561EB">
              <w:t>Uses active listening and questioning techniques to confirm and clarify understanding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 xml:space="preserve">Initiative and enterprise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ListBullet"/>
            </w:pPr>
            <w:r w:rsidRPr="002561EB">
              <w:t>Adheres to organisational policies and procedures</w:t>
            </w:r>
          </w:p>
          <w:p w:rsidR="00000000" w:rsidP="002561EB">
            <w:pPr>
              <w:pStyle w:val="ListBullet"/>
              <w:rPr>
                <w:lang w:val="en-NZ"/>
              </w:rPr>
            </w:pPr>
            <w:r w:rsidRPr="002561EB">
              <w:t>Keeps up-to-date with relevant legislation, regulations and policies and considers implications of these when planning and undertaking work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>Teamwork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ListBullet"/>
              <w:rPr>
                <w:lang w:val="en-NZ"/>
              </w:rPr>
            </w:pPr>
            <w:r w:rsidRPr="002561EB">
              <w:t>Selects appropriate form, channel and mode of communica</w:t>
            </w:r>
            <w:r w:rsidRPr="002561EB">
              <w:t>tion for a specific purpose relevant to own role</w:t>
            </w:r>
          </w:p>
        </w:tc>
      </w:tr>
      <w:tr w:rsidTr="002561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 xml:space="preserve">Planning and organising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ListBullet"/>
            </w:pPr>
            <w:r w:rsidRPr="002561EB">
              <w:t>Plans, sequences and implements tasks according to legislative and organisational requirements and specific instructions</w:t>
            </w:r>
          </w:p>
          <w:p w:rsidR="00000000" w:rsidRPr="002561EB" w:rsidP="002561EB">
            <w:pPr>
              <w:pStyle w:val="ListBullet"/>
            </w:pPr>
            <w:r w:rsidRPr="002561EB">
              <w:t>Evaluates information to decide on relevance to situation</w:t>
            </w:r>
          </w:p>
        </w:tc>
      </w:tr>
    </w:tbl>
    <w:p w:rsidR="00000000" w:rsidRPr="002561EB" w:rsidP="002561EB">
      <w:pPr>
        <w:pStyle w:val="BodyText"/>
      </w:pPr>
    </w:p>
    <w:p w:rsidR="00000000" w:rsidRPr="002561EB" w:rsidP="002561EB">
      <w:pPr>
        <w:pStyle w:val="AllowPageBreak"/>
      </w:pPr>
    </w:p>
    <w:p w:rsidR="00000000" w:rsidRPr="002561EB" w:rsidP="002561EB">
      <w:pPr>
        <w:pStyle w:val="Heading1"/>
      </w:pPr>
      <w:bookmarkStart w:id="6" w:name="O_1124341"/>
      <w:bookmarkEnd w:id="6"/>
      <w:r w:rsidRPr="002561EB">
        <w:t>Unit Mapping Information</w:t>
      </w:r>
    </w:p>
    <w:p w:rsidR="00000000" w:rsidRPr="002561EB" w:rsidP="007E4674">
      <w:pPr>
        <w:pStyle w:val="BodyText"/>
      </w:pPr>
      <w:r w:rsidRPr="002561EB">
        <w:t>Supersedes and is equivalent to BSBLEG515 Apply legal principles in wills and probate matters.</w:t>
      </w:r>
    </w:p>
    <w:p w:rsidR="00000000" w:rsidRPr="002561EB" w:rsidP="002561EB">
      <w:pPr>
        <w:pStyle w:val="Heading1"/>
      </w:pPr>
      <w:bookmarkStart w:id="7" w:name="O_1124334"/>
      <w:bookmarkEnd w:id="7"/>
      <w:r w:rsidRPr="002561EB">
        <w:t>Links</w:t>
      </w:r>
    </w:p>
    <w:p w:rsidR="00000000" w:rsidRPr="002561EB" w:rsidP="007E4674">
      <w:pPr>
        <w:pStyle w:val="BodyText"/>
      </w:pPr>
      <w:r w:rsidRPr="002561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4E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61EB" w:rsidP="007E4674">
      <w:pPr>
        <w:pStyle w:val="BodyText"/>
        <w:sectPr w:rsidSect="002561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61EB" w:rsidP="002561EB">
      <w:pPr>
        <w:pStyle w:val="SuperHeading"/>
      </w:pPr>
      <w:r w:rsidRPr="002561EB">
        <w:t>Assessment Requirements for BSBLEG530 Apply legal principles in w</w:t>
      </w:r>
      <w:r w:rsidRPr="002561EB">
        <w:t>ills and probate matters</w:t>
      </w:r>
    </w:p>
    <w:p w:rsidR="00000000" w:rsidRPr="002561EB" w:rsidP="002561EB">
      <w:pPr>
        <w:pStyle w:val="Heading1"/>
      </w:pPr>
      <w:bookmarkStart w:id="8" w:name="O_1124336"/>
      <w:bookmarkEnd w:id="8"/>
      <w:r w:rsidRPr="002561E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561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BodyText"/>
            </w:pPr>
            <w:r w:rsidRPr="002561EB">
              <w:rPr>
                <w:rStyle w:val="SpecialBold"/>
              </w:rPr>
              <w:t>Release</w:t>
            </w:r>
            <w:r w:rsidRPr="002561E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rPr>
                <w:rStyle w:val="SpecialBold"/>
              </w:rPr>
              <w:t>Comments</w:t>
            </w:r>
            <w:r w:rsidRPr="002561EB">
              <w:t> </w:t>
            </w:r>
          </w:p>
        </w:tc>
      </w:tr>
      <w:tr w:rsidTr="002561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1EB">
            <w:pPr>
              <w:pStyle w:val="BodyText"/>
              <w:rPr>
                <w:lang w:val="en-NZ"/>
              </w:rPr>
            </w:pPr>
            <w:r w:rsidRPr="002561E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1EB" w:rsidP="002561EB">
            <w:pPr>
              <w:pStyle w:val="BodyText"/>
            </w:pPr>
            <w:r w:rsidRPr="002561EB">
              <w:t>This version first released with BSB Business Services Training Package Version 7.0.</w:t>
            </w:r>
          </w:p>
        </w:tc>
      </w:tr>
    </w:tbl>
    <w:p w:rsidR="00000000" w:rsidRPr="002561EB" w:rsidP="002561EB">
      <w:pPr>
        <w:pStyle w:val="BodyText"/>
      </w:pPr>
    </w:p>
    <w:p w:rsidR="00000000" w:rsidRPr="002561EB" w:rsidP="002561EB">
      <w:pPr>
        <w:pStyle w:val="AllowPageBreak"/>
      </w:pPr>
    </w:p>
    <w:p w:rsidR="00000000" w:rsidRPr="002561EB" w:rsidP="002561EB">
      <w:pPr>
        <w:pStyle w:val="Heading1"/>
      </w:pPr>
      <w:bookmarkStart w:id="9" w:name="O_1124339"/>
      <w:bookmarkEnd w:id="9"/>
      <w:r w:rsidRPr="002561EB">
        <w:t>Performance Evidence</w:t>
      </w:r>
    </w:p>
    <w:p w:rsidR="00000000" w:rsidRPr="002561EB" w:rsidP="007E4674">
      <w:pPr>
        <w:pStyle w:val="BodyText"/>
      </w:pPr>
      <w:r w:rsidRPr="002561EB">
        <w:t>The candidate must demonstrate the ability to complete the tasks outlined in the elements, performance criteria and foundation skills of this unit, including evidence of the ability to:</w:t>
      </w:r>
    </w:p>
    <w:p w:rsidR="00000000" w:rsidRPr="002561EB" w:rsidP="002561EB">
      <w:pPr>
        <w:pStyle w:val="ListBullet"/>
      </w:pPr>
      <w:r w:rsidRPr="002561EB">
        <w:t xml:space="preserve">apply legal principles in wills and probate matters on at least four </w:t>
      </w:r>
      <w:r w:rsidRPr="002561EB">
        <w:t xml:space="preserve">occasions. </w:t>
      </w:r>
    </w:p>
    <w:p w:rsidR="00000000" w:rsidRPr="002561EB" w:rsidP="007E4674">
      <w:pPr>
        <w:pStyle w:val="BodyText"/>
      </w:pPr>
      <w:r w:rsidRPr="002561EB">
        <w:t xml:space="preserve">In the course of the above, the candidate must: </w:t>
      </w:r>
    </w:p>
    <w:p w:rsidR="00000000" w:rsidRPr="002561EB" w:rsidP="002561EB">
      <w:pPr>
        <w:pStyle w:val="ListBullet"/>
      </w:pPr>
      <w:r w:rsidRPr="002561EB">
        <w:t xml:space="preserve">prepare to apply wills and probate principles according to task requirements </w:t>
      </w:r>
    </w:p>
    <w:p w:rsidR="00000000" w:rsidRPr="002561EB" w:rsidP="002561EB">
      <w:pPr>
        <w:pStyle w:val="ListBullet"/>
      </w:pPr>
      <w:r w:rsidRPr="002561EB">
        <w:t xml:space="preserve">apply elements of wills and probate principles to prepare a deliverable </w:t>
      </w:r>
    </w:p>
    <w:p w:rsidR="00000000" w:rsidRPr="002561EB" w:rsidP="002561EB">
      <w:pPr>
        <w:pStyle w:val="ListBullet"/>
      </w:pPr>
      <w:r w:rsidRPr="002561EB">
        <w:t>review and amend deliverable according to f</w:t>
      </w:r>
      <w:r w:rsidRPr="002561EB">
        <w:t xml:space="preserve">eedback from supervisor </w:t>
      </w:r>
    </w:p>
    <w:p w:rsidR="00000000" w:rsidRPr="002561EB" w:rsidP="002561EB">
      <w:pPr>
        <w:pStyle w:val="ListBullet"/>
      </w:pPr>
      <w:r w:rsidRPr="002561EB">
        <w:t>despatch deliverable according to organisational policies and procedures.</w:t>
      </w:r>
    </w:p>
    <w:p w:rsidR="00000000" w:rsidRPr="002561EB" w:rsidP="002561EB">
      <w:pPr>
        <w:pStyle w:val="AllowPageBreak"/>
      </w:pPr>
    </w:p>
    <w:p w:rsidR="00000000" w:rsidRPr="002561EB" w:rsidP="002561EB">
      <w:pPr>
        <w:pStyle w:val="Heading1"/>
      </w:pPr>
      <w:bookmarkStart w:id="10" w:name="O_1124338"/>
      <w:bookmarkEnd w:id="10"/>
      <w:r w:rsidRPr="002561EB">
        <w:t>Knowledge Evidence</w:t>
      </w:r>
    </w:p>
    <w:p w:rsidR="00000000" w:rsidRPr="002561EB" w:rsidP="007E4674">
      <w:pPr>
        <w:pStyle w:val="BodyText"/>
      </w:pPr>
      <w:r w:rsidRPr="002561EB">
        <w:t>The candidate must be able to demonstrate knowledge to complete the tasks outlined in the elements, performance criteri</w:t>
      </w:r>
      <w:r w:rsidRPr="002561EB">
        <w:t>a and foundation skills of this unit, including knowledge of:</w:t>
      </w:r>
    </w:p>
    <w:p w:rsidR="00000000" w:rsidRPr="002561EB" w:rsidP="002561EB">
      <w:pPr>
        <w:pStyle w:val="ListBullet"/>
      </w:pPr>
      <w:r w:rsidRPr="002561EB">
        <w:t>scope of the job role in the context of legislation, regulations and codes of practice</w:t>
      </w:r>
    </w:p>
    <w:p w:rsidR="00000000" w:rsidRPr="002561EB" w:rsidP="002561EB">
      <w:pPr>
        <w:pStyle w:val="ListBullet"/>
      </w:pPr>
      <w:r w:rsidRPr="002561EB">
        <w:t>summarise the policies and procedures of the organisation for wills and probate matters</w:t>
      </w:r>
    </w:p>
    <w:p w:rsidR="00000000" w:rsidRPr="002561EB" w:rsidP="002561EB">
      <w:pPr>
        <w:pStyle w:val="ListBullet"/>
      </w:pPr>
      <w:r w:rsidRPr="002561EB">
        <w:t>contents and proce</w:t>
      </w:r>
      <w:r w:rsidRPr="002561EB">
        <w:t xml:space="preserve">ss to prepare documents required for task </w:t>
      </w:r>
    </w:p>
    <w:p w:rsidR="00000000" w:rsidRPr="002561EB" w:rsidP="002561EB">
      <w:pPr>
        <w:pStyle w:val="ListBullet"/>
      </w:pPr>
      <w:r w:rsidRPr="002561EB">
        <w:t xml:space="preserve">sources of instructions including testamentary, solicitor and deceased estate </w:t>
      </w:r>
    </w:p>
    <w:p w:rsidR="00000000" w:rsidRPr="002561EB" w:rsidP="002561EB">
      <w:pPr>
        <w:pStyle w:val="ListBullet"/>
      </w:pPr>
      <w:r w:rsidRPr="002561EB">
        <w:t>roles and responsibilities of parties involved in wills and probate matters</w:t>
      </w:r>
    </w:p>
    <w:p w:rsidR="00000000" w:rsidRPr="002561EB" w:rsidP="002561EB">
      <w:pPr>
        <w:pStyle w:val="ListBullet"/>
      </w:pPr>
      <w:r w:rsidRPr="002561EB">
        <w:t>forms, documents and annexures relevant to wills and proba</w:t>
      </w:r>
      <w:r w:rsidRPr="002561EB">
        <w:t>te.</w:t>
      </w:r>
    </w:p>
    <w:p w:rsidR="00000000" w:rsidRPr="002561EB" w:rsidP="002561EB">
      <w:pPr>
        <w:pStyle w:val="AllowPageBreak"/>
      </w:pPr>
    </w:p>
    <w:p w:rsidR="00000000" w:rsidRPr="002561EB" w:rsidP="002561EB">
      <w:pPr>
        <w:pStyle w:val="Heading1"/>
      </w:pPr>
      <w:bookmarkStart w:id="11" w:name="O_1124337"/>
      <w:bookmarkEnd w:id="11"/>
      <w:r w:rsidRPr="002561EB">
        <w:t>Assessment Conditions</w:t>
      </w:r>
    </w:p>
    <w:p w:rsidR="00000000" w:rsidRPr="002561EB" w:rsidP="007E4674">
      <w:pPr>
        <w:pStyle w:val="BodyText"/>
      </w:pPr>
      <w:r w:rsidRPr="002561EB">
        <w:t xml:space="preserve">Skills in this unit must be demonstrated in a workplace or simulated environment where the conditions are typical of those in a working environment in this industry. </w:t>
      </w:r>
    </w:p>
    <w:p w:rsidR="00000000" w:rsidRPr="002561EB" w:rsidP="007E4674">
      <w:pPr>
        <w:pStyle w:val="BodyText"/>
      </w:pPr>
      <w:r w:rsidRPr="002561EB">
        <w:t>This includes access to:</w:t>
      </w:r>
    </w:p>
    <w:p w:rsidR="00000000" w:rsidRPr="002561EB" w:rsidP="002561EB">
      <w:pPr>
        <w:pStyle w:val="ListBullet"/>
      </w:pPr>
      <w:r w:rsidRPr="002561EB">
        <w:t>appropriate legislation and regulations relevant to wills and probate matters</w:t>
      </w:r>
    </w:p>
    <w:p w:rsidR="00000000" w:rsidRPr="002561EB" w:rsidP="002561EB">
      <w:pPr>
        <w:pStyle w:val="ListBullet"/>
      </w:pPr>
      <w:r w:rsidRPr="002561EB">
        <w:t>workplace policies and procedures and reference materials relevant to performance evidence.</w:t>
      </w:r>
    </w:p>
    <w:p w:rsidR="00000000" w:rsidRPr="002561EB" w:rsidP="002561EB">
      <w:pPr>
        <w:pStyle w:val="BodyText"/>
      </w:pPr>
    </w:p>
    <w:p w:rsidR="00000000" w:rsidRPr="002561EB" w:rsidP="007E4674">
      <w:pPr>
        <w:pStyle w:val="BodyText"/>
      </w:pPr>
      <w:r w:rsidRPr="002561EB">
        <w:t>Assessors of this unit must satisfy the requirements for assessors in applicable voca</w:t>
      </w:r>
      <w:r w:rsidRPr="002561EB">
        <w:t>tional education and training legislation, frameworks and/or standards.</w:t>
      </w:r>
    </w:p>
    <w:p w:rsidR="00000000" w:rsidRPr="002561EB" w:rsidP="002561EB">
      <w:pPr>
        <w:pStyle w:val="Heading1"/>
      </w:pPr>
      <w:bookmarkStart w:id="12" w:name="O_1124335"/>
      <w:bookmarkEnd w:id="12"/>
      <w:r w:rsidRPr="002561EB">
        <w:t>Links</w:t>
      </w:r>
    </w:p>
    <w:p w:rsidR="00000000" w:rsidRPr="002561EB" w:rsidP="007E4674">
      <w:pPr>
        <w:pStyle w:val="BodyText"/>
      </w:pPr>
      <w:r w:rsidRPr="002561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4EC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61EB" w:rsidP="002561EB"/>
    <w:sectPr w:rsidSect="002561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B" w:rsidRPr="007E4674" w:rsidP="007E4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74" w:rsidP="00256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4674" w:rsidP="00256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4674" w:rsidP="002561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B" w:rsidP="00256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4674">
      <w:t>Approved</w:t>
    </w:r>
    <w:r w:rsidR="007E46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46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4674">
      <w:rPr>
        <w:noProof/>
      </w:rPr>
      <w:t>4</w:t>
    </w:r>
    <w:r>
      <w:rPr>
        <w:noProof/>
      </w:rPr>
      <w:fldChar w:fldCharType="end"/>
    </w:r>
  </w:p>
  <w:p w:rsidR="002561EB" w:rsidP="00256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46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4674">
      <w:t>Future Skills Organisation</w:t>
    </w:r>
    <w:r w:rsidR="007E4674">
      <w:fldChar w:fldCharType="end"/>
    </w:r>
  </w:p>
  <w:p w:rsidR="002561EB" w:rsidP="00256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1EB" w:rsidRPr="007E4674" w:rsidP="007E4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74" w:rsidRPr="002D2AF8" w:rsidP="00256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BSBLEG530 Apply legal principles in wills and probate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4674" w:rsidP="002561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EB" w:rsidRPr="002D2AF8" w:rsidP="00256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4674">
      <w:t>BSBLEG530 Apply legal principles in wills and probate matters</w:t>
    </w:r>
    <w:r w:rsidR="007E46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4674">
      <w:rPr>
        <w:noProof/>
      </w:rPr>
      <w:t>1 March 2025</w:t>
    </w:r>
    <w:r>
      <w:fldChar w:fldCharType="end"/>
    </w:r>
  </w:p>
  <w:p w:rsidR="002561EB" w:rsidP="00256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F44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2CC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1EB"/>
  </w:style>
  <w:style w:type="character" w:customStyle="1" w:styleId="Heading1Char">
    <w:name w:val="Heading 1 Char"/>
    <w:basedOn w:val="DefaultParagraphFont"/>
    <w:link w:val="Heading1"/>
    <w:rsid w:val="00256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1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61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1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1EB"/>
    <w:rPr>
      <w:b/>
      <w:spacing w:val="0"/>
    </w:rPr>
  </w:style>
  <w:style w:type="character" w:styleId="Emphasis">
    <w:name w:val="Emphasis"/>
    <w:basedOn w:val="DefaultParagraphFont"/>
    <w:qFormat/>
    <w:rsid w:val="002561EB"/>
    <w:rPr>
      <w:i/>
    </w:rPr>
  </w:style>
  <w:style w:type="paragraph" w:customStyle="1" w:styleId="SuperHeading">
    <w:name w:val="SuperHeading"/>
    <w:basedOn w:val="Normal"/>
    <w:rsid w:val="00256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1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6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1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1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1EB"/>
  </w:style>
  <w:style w:type="paragraph" w:styleId="TableofFigures">
    <w:name w:val="table of figures"/>
    <w:basedOn w:val="Normal"/>
    <w:next w:val="Normal"/>
    <w:semiHidden/>
    <w:rsid w:val="00256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1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1EB"/>
    <w:rPr>
      <w:rFonts w:ascii="Wingdings" w:hAnsi="Wingdings"/>
    </w:rPr>
  </w:style>
  <w:style w:type="paragraph" w:customStyle="1" w:styleId="TableHeading">
    <w:name w:val="Table Heading"/>
    <w:basedOn w:val="HeadingBase"/>
    <w:rsid w:val="00256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1EB"/>
    <w:rPr>
      <w:color w:val="0033CC"/>
      <w:u w:val="none"/>
    </w:rPr>
  </w:style>
  <w:style w:type="paragraph" w:customStyle="1" w:styleId="BodyTextRight">
    <w:name w:val="Body Text Right"/>
    <w:basedOn w:val="BodyText"/>
    <w:rsid w:val="00256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1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1EB"/>
    <w:rPr>
      <w:sz w:val="32"/>
    </w:rPr>
  </w:style>
  <w:style w:type="paragraph" w:customStyle="1" w:styleId="HeadingProcedure">
    <w:name w:val="Heading Procedure"/>
    <w:basedOn w:val="HeadingBase"/>
    <w:next w:val="Normal"/>
    <w:rsid w:val="00256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1EB"/>
    <w:pPr>
      <w:spacing w:before="60" w:after="60"/>
    </w:pPr>
  </w:style>
  <w:style w:type="paragraph" w:styleId="ListContinue">
    <w:name w:val="List Continue"/>
    <w:basedOn w:val="List"/>
    <w:rsid w:val="002561EB"/>
    <w:pPr>
      <w:ind w:firstLine="0"/>
    </w:pPr>
  </w:style>
  <w:style w:type="paragraph" w:customStyle="1" w:styleId="ListNote">
    <w:name w:val="List Note"/>
    <w:basedOn w:val="List"/>
    <w:rsid w:val="00256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1EB"/>
    <w:rPr>
      <w:rFonts w:ascii="Courier New" w:hAnsi="Courier New"/>
    </w:rPr>
  </w:style>
  <w:style w:type="paragraph" w:customStyle="1" w:styleId="NoteBullet">
    <w:name w:val="Note Bullet"/>
    <w:basedOn w:val="Note"/>
    <w:rsid w:val="00256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1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1EB"/>
    <w:rPr>
      <w:b/>
      <w:smallCaps/>
    </w:rPr>
  </w:style>
  <w:style w:type="paragraph" w:customStyle="1" w:styleId="TableListNumber">
    <w:name w:val="Table List Number"/>
    <w:basedOn w:val="ListNumber"/>
    <w:rsid w:val="00256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1EB"/>
    <w:pPr>
      <w:numPr>
        <w:numId w:val="8"/>
      </w:numPr>
    </w:pPr>
  </w:style>
  <w:style w:type="paragraph" w:customStyle="1" w:styleId="ListAlpha2">
    <w:name w:val="List Alpha 2"/>
    <w:basedOn w:val="List2"/>
    <w:rsid w:val="002561EB"/>
    <w:pPr>
      <w:numPr>
        <w:numId w:val="7"/>
      </w:numPr>
    </w:pPr>
  </w:style>
  <w:style w:type="paragraph" w:styleId="List2">
    <w:name w:val="List 2"/>
    <w:basedOn w:val="BodyText"/>
    <w:rsid w:val="00256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1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1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1EB"/>
    <w:pPr>
      <w:numPr>
        <w:numId w:val="3"/>
      </w:numPr>
    </w:pPr>
  </w:style>
  <w:style w:type="paragraph" w:styleId="ListContinue2">
    <w:name w:val="List Continue 2"/>
    <w:basedOn w:val="List2"/>
    <w:rsid w:val="002561EB"/>
    <w:pPr>
      <w:ind w:firstLine="0"/>
    </w:pPr>
  </w:style>
  <w:style w:type="paragraph" w:styleId="ListContinue3">
    <w:name w:val="List Continue 3"/>
    <w:basedOn w:val="List3"/>
    <w:rsid w:val="002561EB"/>
    <w:pPr>
      <w:ind w:left="1021" w:firstLine="0"/>
    </w:pPr>
  </w:style>
  <w:style w:type="paragraph" w:styleId="ListContinue4">
    <w:name w:val="List Continue 4"/>
    <w:basedOn w:val="List4"/>
    <w:rsid w:val="002561EB"/>
    <w:pPr>
      <w:ind w:firstLine="0"/>
    </w:pPr>
  </w:style>
  <w:style w:type="paragraph" w:styleId="ListContinue5">
    <w:name w:val="List Continue 5"/>
    <w:basedOn w:val="List5"/>
    <w:rsid w:val="002561EB"/>
    <w:pPr>
      <w:ind w:firstLine="0"/>
    </w:pPr>
  </w:style>
  <w:style w:type="paragraph" w:styleId="ListNumber3">
    <w:name w:val="List Number 3"/>
    <w:basedOn w:val="List3"/>
    <w:rsid w:val="002561EB"/>
    <w:pPr>
      <w:numPr>
        <w:numId w:val="4"/>
      </w:numPr>
    </w:pPr>
  </w:style>
  <w:style w:type="paragraph" w:styleId="ListNumber4">
    <w:name w:val="List Number 4"/>
    <w:basedOn w:val="List4"/>
    <w:rsid w:val="002561EB"/>
    <w:pPr>
      <w:numPr>
        <w:numId w:val="5"/>
      </w:numPr>
    </w:pPr>
  </w:style>
  <w:style w:type="paragraph" w:styleId="ListNumber5">
    <w:name w:val="List Number 5"/>
    <w:basedOn w:val="List5"/>
    <w:rsid w:val="002561EB"/>
    <w:pPr>
      <w:numPr>
        <w:numId w:val="6"/>
      </w:numPr>
    </w:pPr>
  </w:style>
  <w:style w:type="paragraph" w:styleId="BlockText">
    <w:name w:val="Block Text"/>
    <w:basedOn w:val="Normal"/>
    <w:rsid w:val="00256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1EB"/>
    <w:rPr>
      <w:sz w:val="16"/>
      <w:vertAlign w:val="superscript"/>
    </w:rPr>
  </w:style>
  <w:style w:type="character" w:customStyle="1" w:styleId="Symbols">
    <w:name w:val="Symbols"/>
    <w:basedOn w:val="DefaultParagraphFont"/>
    <w:rsid w:val="002561EB"/>
    <w:rPr>
      <w:rFonts w:ascii="Symbol" w:hAnsi="Symbol"/>
    </w:rPr>
  </w:style>
  <w:style w:type="character" w:customStyle="1" w:styleId="MenuOptions">
    <w:name w:val="Menu Options"/>
    <w:basedOn w:val="DefaultParagraphFont"/>
    <w:rsid w:val="00256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1EB"/>
    <w:rPr>
      <w:b/>
    </w:rPr>
  </w:style>
  <w:style w:type="character" w:customStyle="1" w:styleId="Underlined">
    <w:name w:val="Underlined"/>
    <w:basedOn w:val="DefaultParagraphFont"/>
    <w:rsid w:val="002561EB"/>
    <w:rPr>
      <w:u w:val="single"/>
    </w:rPr>
  </w:style>
  <w:style w:type="paragraph" w:customStyle="1" w:styleId="TableBodyTextRight">
    <w:name w:val="Table Body Text Right"/>
    <w:basedOn w:val="TableBodyText"/>
    <w:rsid w:val="00256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1EB"/>
    <w:rPr>
      <w:sz w:val="18"/>
    </w:rPr>
  </w:style>
  <w:style w:type="paragraph" w:customStyle="1" w:styleId="BodySmallRight">
    <w:name w:val="Body Small Right"/>
    <w:basedOn w:val="BodyTextRight"/>
    <w:rsid w:val="002561EB"/>
    <w:rPr>
      <w:sz w:val="18"/>
      <w:szCs w:val="18"/>
    </w:rPr>
  </w:style>
  <w:style w:type="paragraph" w:customStyle="1" w:styleId="MarginEdition">
    <w:name w:val="Margin Edition"/>
    <w:basedOn w:val="MarginNote"/>
    <w:rsid w:val="00256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1EB"/>
    <w:rPr>
      <w:sz w:val="2"/>
      <w:szCs w:val="2"/>
    </w:rPr>
  </w:style>
  <w:style w:type="character" w:customStyle="1" w:styleId="Small">
    <w:name w:val="Small"/>
    <w:basedOn w:val="DefaultParagraphFont"/>
    <w:rsid w:val="002561EB"/>
    <w:rPr>
      <w:sz w:val="16"/>
    </w:rPr>
  </w:style>
  <w:style w:type="paragraph" w:customStyle="1" w:styleId="WideTable">
    <w:name w:val="Wide Table"/>
    <w:basedOn w:val="Normal"/>
    <w:rsid w:val="00256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1EB"/>
  </w:style>
  <w:style w:type="paragraph" w:styleId="Quote">
    <w:name w:val="Quote"/>
    <w:basedOn w:val="Heading1"/>
    <w:link w:val="QuoteChar"/>
    <w:qFormat/>
    <w:rsid w:val="00256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1EB"/>
    <w:pPr>
      <w:pageBreakBefore/>
    </w:pPr>
  </w:style>
  <w:style w:type="paragraph" w:customStyle="1" w:styleId="Border">
    <w:name w:val="Border"/>
    <w:basedOn w:val="Normal"/>
    <w:qFormat/>
    <w:rsid w:val="00256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1EB"/>
    <w:rPr>
      <w:u w:val="single"/>
    </w:rPr>
  </w:style>
  <w:style w:type="character" w:customStyle="1" w:styleId="BoldandItalics">
    <w:name w:val="Bold and Italics"/>
    <w:qFormat/>
    <w:rsid w:val="002561EB"/>
    <w:rPr>
      <w:b/>
      <w:i/>
      <w:u w:val="none"/>
    </w:rPr>
  </w:style>
  <w:style w:type="paragraph" w:styleId="BalloonText">
    <w:name w:val="Balloon Text"/>
    <w:basedOn w:val="Normal"/>
    <w:link w:val="BalloonTextChar"/>
    <w:rsid w:val="0025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1EB"/>
    <w:pPr>
      <w:spacing w:before="0" w:after="0"/>
    </w:pPr>
  </w:style>
  <w:style w:type="paragraph" w:customStyle="1" w:styleId="BodyTextBold">
    <w:name w:val="Body Text Bold"/>
    <w:basedOn w:val="BodyText"/>
    <w:qFormat/>
    <w:rsid w:val="002561EB"/>
    <w:rPr>
      <w:b/>
    </w:rPr>
  </w:style>
  <w:style w:type="character" w:styleId="Hyperlink">
    <w:name w:val="Hyperlink"/>
    <w:basedOn w:val="DefaultParagraphFont"/>
    <w:uiPriority w:val="99"/>
    <w:unhideWhenUsed/>
    <w:rsid w:val="007E4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5183</Characters>
  <Application>Microsoft Office Word</Application>
  <DocSecurity>0</DocSecurity>
  <Lines>152</Lines>
  <Paragraphs>103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BSBLEG530 Apply legal principles in wills and probate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