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196" w:rsidP="00CB6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BSBLEG523 Apply legal principles in tort law matters</w:t>
      </w:r>
      <w:r>
        <w:fldChar w:fldCharType="end"/>
      </w:r>
    </w:p>
    <w:p w:rsidR="00CB6196" w:rsidP="00CB6196">
      <w:pPr>
        <w:pStyle w:val="Version"/>
        <w:sectPr w:rsidSect="00C376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652" w:rsidP="00C37652">
      <w:pPr>
        <w:pStyle w:val="SuperHeading"/>
      </w:pPr>
      <w:r w:rsidRPr="00C37652">
        <w:t>Assessment Requirements for BSBLEG523 Apply legal principles in tort law matters</w:t>
      </w:r>
    </w:p>
    <w:p w:rsidR="00000000" w:rsidRPr="00C37652" w:rsidP="00C37652">
      <w:pPr>
        <w:pStyle w:val="Heading1"/>
      </w:pPr>
      <w:bookmarkStart w:id="1" w:name="O_1124224"/>
      <w:bookmarkEnd w:id="1"/>
      <w:r w:rsidRPr="00C3765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3765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652" w:rsidP="00C37652">
            <w:pPr>
              <w:pStyle w:val="BodyText"/>
            </w:pPr>
            <w:r w:rsidRPr="00C37652">
              <w:rPr>
                <w:rStyle w:val="SpecialBold"/>
              </w:rPr>
              <w:t>Release</w:t>
            </w:r>
            <w:r w:rsidRPr="00C3765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52">
            <w:pPr>
              <w:pStyle w:val="BodyText"/>
              <w:rPr>
                <w:lang w:val="en-NZ"/>
              </w:rPr>
            </w:pPr>
            <w:r w:rsidRPr="00C37652">
              <w:rPr>
                <w:rStyle w:val="SpecialBold"/>
              </w:rPr>
              <w:t>Comments</w:t>
            </w:r>
            <w:r w:rsidRPr="00C37652">
              <w:t> </w:t>
            </w:r>
          </w:p>
        </w:tc>
      </w:tr>
      <w:tr w:rsidTr="00C3765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652">
            <w:pPr>
              <w:pStyle w:val="BodyText"/>
              <w:rPr>
                <w:lang w:val="en-NZ"/>
              </w:rPr>
            </w:pPr>
            <w:r w:rsidRPr="00C3765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652" w:rsidP="00C37652">
            <w:pPr>
              <w:pStyle w:val="BodyText"/>
            </w:pPr>
            <w:r w:rsidRPr="00C37652">
              <w:t>This version first released with BSB Business Services Training Package Version 7.0.</w:t>
            </w:r>
          </w:p>
        </w:tc>
      </w:tr>
    </w:tbl>
    <w:p w:rsidR="00000000" w:rsidRPr="00C37652" w:rsidP="00C37652">
      <w:pPr>
        <w:pStyle w:val="BodyText"/>
      </w:pPr>
    </w:p>
    <w:p w:rsidR="00000000" w:rsidRPr="00C37652" w:rsidP="00C37652">
      <w:pPr>
        <w:pStyle w:val="AllowPageBreak"/>
      </w:pPr>
    </w:p>
    <w:p w:rsidR="00000000" w:rsidRPr="00C37652" w:rsidP="00C37652">
      <w:pPr>
        <w:pStyle w:val="Heading1"/>
      </w:pPr>
      <w:bookmarkStart w:id="2" w:name="O_1124227"/>
      <w:bookmarkEnd w:id="2"/>
      <w:r w:rsidRPr="00C37652">
        <w:t>Performance Evidence</w:t>
      </w:r>
    </w:p>
    <w:p w:rsidR="00000000" w:rsidRPr="00C37652" w:rsidP="00CB6196">
      <w:pPr>
        <w:pStyle w:val="BodyText"/>
      </w:pPr>
      <w:r w:rsidRPr="00C37652">
        <w:t>The candidate must demonstrate the ability to complete the tasks outlined in the elements, performance criteria and foundation skills of this unit, including evidence of the ability to:</w:t>
      </w:r>
    </w:p>
    <w:p w:rsidR="00000000" w:rsidRPr="00C37652" w:rsidP="00C37652">
      <w:pPr>
        <w:pStyle w:val="ListBullet"/>
      </w:pPr>
      <w:r w:rsidRPr="00C37652">
        <w:t>apply legal principles in tort law matt</w:t>
      </w:r>
      <w:r w:rsidRPr="00C37652">
        <w:t>ers on at least three occasions.</w:t>
      </w:r>
    </w:p>
    <w:p w:rsidR="00000000" w:rsidRPr="00C37652" w:rsidP="00C37652">
      <w:pPr>
        <w:pStyle w:val="AllowPageBreak"/>
      </w:pPr>
    </w:p>
    <w:p w:rsidR="00000000" w:rsidRPr="00C37652" w:rsidP="00C37652">
      <w:pPr>
        <w:pStyle w:val="Heading1"/>
      </w:pPr>
      <w:bookmarkStart w:id="3" w:name="O_1124226"/>
      <w:bookmarkEnd w:id="3"/>
      <w:r w:rsidRPr="00C37652">
        <w:t>Knowledge Evidence</w:t>
      </w:r>
    </w:p>
    <w:p w:rsidR="00000000" w:rsidRPr="00C37652" w:rsidP="00CB6196">
      <w:pPr>
        <w:pStyle w:val="BodyText"/>
      </w:pPr>
      <w:r w:rsidRPr="00C37652">
        <w:t>The candidate must be able to demonstrate knowledge to complete the tasks outlined in the elements, performance criteria and foundation skills of this unit, including knowledge of:</w:t>
      </w:r>
    </w:p>
    <w:p w:rsidR="00000000" w:rsidRPr="00C37652" w:rsidP="00C37652">
      <w:pPr>
        <w:pStyle w:val="ListBullet"/>
      </w:pPr>
      <w:r w:rsidRPr="00C37652">
        <w:t>commonly used legal terminology, institutions and main features of Australian legal system</w:t>
      </w:r>
    </w:p>
    <w:p w:rsidR="00000000" w:rsidRPr="00C37652" w:rsidP="00C37652">
      <w:pPr>
        <w:pStyle w:val="ListBullet"/>
      </w:pPr>
      <w:r w:rsidRPr="00C37652">
        <w:t>distinctions between tort and crime, breach of contract, and other legal obligations</w:t>
      </w:r>
    </w:p>
    <w:p w:rsidR="00000000" w:rsidRPr="00C37652" w:rsidP="00C37652">
      <w:pPr>
        <w:pStyle w:val="ListBullet"/>
      </w:pPr>
      <w:r w:rsidRPr="00C37652">
        <w:t>methods used to identify appropriate information about sources of Australian law</w:t>
      </w:r>
    </w:p>
    <w:p w:rsidR="00000000" w:rsidRPr="00C37652" w:rsidP="00C37652">
      <w:pPr>
        <w:pStyle w:val="ListBullet"/>
      </w:pPr>
      <w:r w:rsidRPr="00C37652">
        <w:t>torts relating to:</w:t>
      </w:r>
    </w:p>
    <w:p w:rsidR="00000000" w:rsidRPr="00C37652" w:rsidP="00C37652">
      <w:pPr>
        <w:pStyle w:val="ListBullet2"/>
      </w:pPr>
      <w:r w:rsidRPr="00C37652">
        <w:t>negligence</w:t>
      </w:r>
    </w:p>
    <w:p w:rsidR="00000000" w:rsidRPr="00C37652" w:rsidP="00C37652">
      <w:pPr>
        <w:pStyle w:val="ListBullet2"/>
      </w:pPr>
      <w:r w:rsidRPr="00C37652">
        <w:t>negligent misrepresentation</w:t>
      </w:r>
    </w:p>
    <w:p w:rsidR="00000000" w:rsidRPr="00C37652" w:rsidP="00C37652">
      <w:pPr>
        <w:pStyle w:val="ListBullet2"/>
      </w:pPr>
      <w:r w:rsidRPr="00C37652">
        <w:t>person, goods and land</w:t>
      </w:r>
    </w:p>
    <w:p w:rsidR="00000000" w:rsidRPr="00C37652" w:rsidP="00C37652">
      <w:pPr>
        <w:pStyle w:val="ListBullet"/>
      </w:pPr>
      <w:r w:rsidRPr="00C37652">
        <w:t>meaning of:</w:t>
      </w:r>
    </w:p>
    <w:p w:rsidR="00000000" w:rsidRPr="00C37652" w:rsidP="00C37652">
      <w:pPr>
        <w:pStyle w:val="ListBullet2"/>
      </w:pPr>
      <w:r w:rsidRPr="00C37652">
        <w:t>occupier’s liability</w:t>
      </w:r>
    </w:p>
    <w:p w:rsidR="00000000" w:rsidRPr="00C37652" w:rsidP="00C37652">
      <w:pPr>
        <w:pStyle w:val="ListBullet2"/>
      </w:pPr>
      <w:r w:rsidRPr="00C37652">
        <w:t>vicarious liability</w:t>
      </w:r>
    </w:p>
    <w:p w:rsidR="00000000" w:rsidRPr="00C37652" w:rsidP="00C37652">
      <w:pPr>
        <w:pStyle w:val="ListBullet"/>
      </w:pPr>
      <w:r w:rsidRPr="00C37652">
        <w:t>law of defamation.</w:t>
      </w:r>
    </w:p>
    <w:p w:rsidR="00000000" w:rsidRPr="00C37652" w:rsidP="00C37652">
      <w:pPr>
        <w:pStyle w:val="AllowPageBreak"/>
      </w:pPr>
    </w:p>
    <w:p w:rsidR="00000000" w:rsidRPr="00C37652" w:rsidP="00C37652">
      <w:pPr>
        <w:pStyle w:val="Heading1"/>
      </w:pPr>
      <w:bookmarkStart w:id="4" w:name="O_1124225"/>
      <w:bookmarkEnd w:id="4"/>
      <w:r w:rsidRPr="00C37652">
        <w:t>Assessment Conditions</w:t>
      </w:r>
    </w:p>
    <w:p w:rsidR="00000000" w:rsidRPr="00C37652" w:rsidP="00CB6196">
      <w:pPr>
        <w:pStyle w:val="BodyText"/>
      </w:pPr>
      <w:r w:rsidRPr="00C37652">
        <w:t>Skills in this unit must be demonstrated in a workplace o</w:t>
      </w:r>
      <w:r w:rsidRPr="00C37652">
        <w:t xml:space="preserve">r simulated environment where the conditions are typical of those in a working environment in this industry. </w:t>
      </w:r>
    </w:p>
    <w:p w:rsidR="00000000" w:rsidRPr="00C37652" w:rsidP="00CB6196">
      <w:pPr>
        <w:pStyle w:val="BodyText"/>
      </w:pPr>
      <w:r w:rsidRPr="00C37652">
        <w:t>This includes access to:</w:t>
      </w:r>
    </w:p>
    <w:p w:rsidR="00000000" w:rsidRPr="00C37652" w:rsidP="00C37652">
      <w:pPr>
        <w:pStyle w:val="ListBullet"/>
      </w:pPr>
      <w:r w:rsidRPr="00C37652">
        <w:t>legislation and regulations relevant to tort law</w:t>
      </w:r>
    </w:p>
    <w:p w:rsidR="00000000" w:rsidRPr="00C37652" w:rsidP="00C37652">
      <w:pPr>
        <w:pStyle w:val="ListBullet"/>
      </w:pPr>
      <w:r w:rsidRPr="00C37652">
        <w:t>sources of information on tort law.</w:t>
      </w:r>
    </w:p>
    <w:p w:rsidR="00000000" w:rsidRPr="00C37652" w:rsidP="00C37652">
      <w:pPr>
        <w:pStyle w:val="BodyText"/>
      </w:pPr>
    </w:p>
    <w:p w:rsidR="00000000" w:rsidRPr="00C37652" w:rsidP="00CB6196">
      <w:pPr>
        <w:pStyle w:val="BodyText"/>
      </w:pPr>
      <w:r w:rsidRPr="00C37652">
        <w:t>Assessors of this unit must satisfy the requirements for assessors in applicable vocational education and training legislation, frameworks and/or standards.</w:t>
      </w:r>
    </w:p>
    <w:p w:rsidR="00000000" w:rsidRPr="00C37652" w:rsidP="00C37652">
      <w:pPr>
        <w:pStyle w:val="Heading1"/>
      </w:pPr>
      <w:bookmarkStart w:id="5" w:name="O_1124223"/>
      <w:bookmarkEnd w:id="5"/>
      <w:r w:rsidRPr="00C37652">
        <w:t>Links</w:t>
      </w:r>
    </w:p>
    <w:p w:rsidR="00000000" w:rsidRPr="00C37652" w:rsidP="00CB6196">
      <w:pPr>
        <w:pStyle w:val="BodyText"/>
      </w:pPr>
      <w:r w:rsidRPr="00C376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239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7652" w:rsidP="00C37652"/>
    <w:sectPr w:rsidSect="00C376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52" w:rsidRPr="00CB6196" w:rsidP="00CB6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196" w:rsidP="00C37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196" w:rsidP="00C37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6196" w:rsidP="00C376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652" w:rsidRPr="00CB6196" w:rsidP="00CB6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196" w:rsidRPr="002D2AF8" w:rsidP="00C37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BSBLEG523 Apply legal principles in tort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B6196" w:rsidP="00C376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6E2A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A04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461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6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6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6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6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6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6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6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6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6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6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6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652"/>
  </w:style>
  <w:style w:type="character" w:customStyle="1" w:styleId="Heading1Char">
    <w:name w:val="Heading 1 Char"/>
    <w:basedOn w:val="DefaultParagraphFont"/>
    <w:link w:val="Heading1"/>
    <w:rsid w:val="00C376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6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6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6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652"/>
    <w:rPr>
      <w:b/>
      <w:spacing w:val="0"/>
    </w:rPr>
  </w:style>
  <w:style w:type="paragraph" w:styleId="ListBullet2">
    <w:name w:val="List Bullet 2"/>
    <w:basedOn w:val="List2"/>
    <w:rsid w:val="00C376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76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6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6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6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6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6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6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6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6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6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6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6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6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6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6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6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6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6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6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6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6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76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6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6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6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6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6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6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6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6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652"/>
    <w:rPr>
      <w:i/>
    </w:rPr>
  </w:style>
  <w:style w:type="paragraph" w:styleId="Caption">
    <w:name w:val="caption"/>
    <w:basedOn w:val="BodyText"/>
    <w:next w:val="Normal"/>
    <w:qFormat/>
    <w:rsid w:val="00C376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6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6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652"/>
  </w:style>
  <w:style w:type="paragraph" w:styleId="TableofFigures">
    <w:name w:val="table of figures"/>
    <w:basedOn w:val="Normal"/>
    <w:next w:val="Normal"/>
    <w:semiHidden/>
    <w:rsid w:val="00C376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6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7652"/>
    <w:rPr>
      <w:rFonts w:ascii="Wingdings" w:hAnsi="Wingdings"/>
    </w:rPr>
  </w:style>
  <w:style w:type="paragraph" w:customStyle="1" w:styleId="TableHeading">
    <w:name w:val="Table Heading"/>
    <w:basedOn w:val="HeadingBase"/>
    <w:rsid w:val="00C376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652"/>
    <w:rPr>
      <w:color w:val="0033CC"/>
      <w:u w:val="none"/>
    </w:rPr>
  </w:style>
  <w:style w:type="paragraph" w:customStyle="1" w:styleId="BodyTextRight">
    <w:name w:val="Body Text Right"/>
    <w:basedOn w:val="BodyText"/>
    <w:rsid w:val="00C376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6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6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6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6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6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652"/>
    <w:rPr>
      <w:sz w:val="32"/>
    </w:rPr>
  </w:style>
  <w:style w:type="paragraph" w:customStyle="1" w:styleId="HeadingProcedure">
    <w:name w:val="Heading Procedure"/>
    <w:basedOn w:val="HeadingBase"/>
    <w:next w:val="Normal"/>
    <w:rsid w:val="00C376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652"/>
    <w:pPr>
      <w:spacing w:before="60" w:after="60"/>
    </w:pPr>
  </w:style>
  <w:style w:type="paragraph" w:styleId="ListContinue">
    <w:name w:val="List Continue"/>
    <w:basedOn w:val="List"/>
    <w:rsid w:val="00C37652"/>
    <w:pPr>
      <w:ind w:firstLine="0"/>
    </w:pPr>
  </w:style>
  <w:style w:type="paragraph" w:customStyle="1" w:styleId="ListNote">
    <w:name w:val="List Note"/>
    <w:basedOn w:val="List"/>
    <w:rsid w:val="00C376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6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6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652"/>
    <w:rPr>
      <w:rFonts w:ascii="Courier New" w:hAnsi="Courier New"/>
    </w:rPr>
  </w:style>
  <w:style w:type="paragraph" w:customStyle="1" w:styleId="NoteBullet">
    <w:name w:val="Note Bullet"/>
    <w:basedOn w:val="Note"/>
    <w:rsid w:val="00C376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6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6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6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6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76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6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652"/>
    <w:rPr>
      <w:b/>
      <w:smallCaps/>
    </w:rPr>
  </w:style>
  <w:style w:type="paragraph" w:customStyle="1" w:styleId="TableListNumber">
    <w:name w:val="Table List Number"/>
    <w:basedOn w:val="ListNumber"/>
    <w:rsid w:val="00C376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6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652"/>
    <w:pPr>
      <w:numPr>
        <w:numId w:val="9"/>
      </w:numPr>
    </w:pPr>
  </w:style>
  <w:style w:type="paragraph" w:customStyle="1" w:styleId="ListAlpha2">
    <w:name w:val="List Alpha 2"/>
    <w:basedOn w:val="List2"/>
    <w:rsid w:val="00C37652"/>
    <w:pPr>
      <w:numPr>
        <w:numId w:val="8"/>
      </w:numPr>
    </w:pPr>
  </w:style>
  <w:style w:type="paragraph" w:styleId="List2">
    <w:name w:val="List 2"/>
    <w:basedOn w:val="BodyText"/>
    <w:rsid w:val="00C376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6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6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6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6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6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7652"/>
    <w:pPr>
      <w:numPr>
        <w:numId w:val="4"/>
      </w:numPr>
    </w:pPr>
  </w:style>
  <w:style w:type="paragraph" w:styleId="ListContinue2">
    <w:name w:val="List Continue 2"/>
    <w:basedOn w:val="List2"/>
    <w:rsid w:val="00C37652"/>
    <w:pPr>
      <w:ind w:firstLine="0"/>
    </w:pPr>
  </w:style>
  <w:style w:type="paragraph" w:styleId="ListContinue3">
    <w:name w:val="List Continue 3"/>
    <w:basedOn w:val="List3"/>
    <w:rsid w:val="00C37652"/>
    <w:pPr>
      <w:ind w:left="1021" w:firstLine="0"/>
    </w:pPr>
  </w:style>
  <w:style w:type="paragraph" w:styleId="ListContinue4">
    <w:name w:val="List Continue 4"/>
    <w:basedOn w:val="List4"/>
    <w:rsid w:val="00C37652"/>
    <w:pPr>
      <w:ind w:firstLine="0"/>
    </w:pPr>
  </w:style>
  <w:style w:type="paragraph" w:styleId="ListContinue5">
    <w:name w:val="List Continue 5"/>
    <w:basedOn w:val="List5"/>
    <w:rsid w:val="00C37652"/>
    <w:pPr>
      <w:ind w:firstLine="0"/>
    </w:pPr>
  </w:style>
  <w:style w:type="paragraph" w:styleId="ListNumber3">
    <w:name w:val="List Number 3"/>
    <w:basedOn w:val="List3"/>
    <w:rsid w:val="00C37652"/>
    <w:pPr>
      <w:numPr>
        <w:numId w:val="5"/>
      </w:numPr>
    </w:pPr>
  </w:style>
  <w:style w:type="paragraph" w:styleId="ListNumber4">
    <w:name w:val="List Number 4"/>
    <w:basedOn w:val="List4"/>
    <w:rsid w:val="00C37652"/>
    <w:pPr>
      <w:numPr>
        <w:numId w:val="6"/>
      </w:numPr>
    </w:pPr>
  </w:style>
  <w:style w:type="paragraph" w:styleId="ListNumber5">
    <w:name w:val="List Number 5"/>
    <w:basedOn w:val="List5"/>
    <w:rsid w:val="00C37652"/>
    <w:pPr>
      <w:numPr>
        <w:numId w:val="7"/>
      </w:numPr>
    </w:pPr>
  </w:style>
  <w:style w:type="paragraph" w:styleId="BlockText">
    <w:name w:val="Block Text"/>
    <w:basedOn w:val="Normal"/>
    <w:rsid w:val="00C376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6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652"/>
    <w:rPr>
      <w:sz w:val="16"/>
      <w:vertAlign w:val="superscript"/>
    </w:rPr>
  </w:style>
  <w:style w:type="character" w:customStyle="1" w:styleId="Symbols">
    <w:name w:val="Symbols"/>
    <w:basedOn w:val="DefaultParagraphFont"/>
    <w:rsid w:val="00C37652"/>
    <w:rPr>
      <w:rFonts w:ascii="Symbol" w:hAnsi="Symbol"/>
    </w:rPr>
  </w:style>
  <w:style w:type="character" w:customStyle="1" w:styleId="MenuOptions">
    <w:name w:val="Menu Options"/>
    <w:basedOn w:val="DefaultParagraphFont"/>
    <w:rsid w:val="00C376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652"/>
    <w:rPr>
      <w:b/>
    </w:rPr>
  </w:style>
  <w:style w:type="character" w:customStyle="1" w:styleId="Underlined">
    <w:name w:val="Underlined"/>
    <w:basedOn w:val="DefaultParagraphFont"/>
    <w:rsid w:val="00C37652"/>
    <w:rPr>
      <w:u w:val="single"/>
    </w:rPr>
  </w:style>
  <w:style w:type="paragraph" w:customStyle="1" w:styleId="TableBodyTextRight">
    <w:name w:val="Table Body Text Right"/>
    <w:basedOn w:val="TableBodyText"/>
    <w:rsid w:val="00C376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652"/>
    <w:rPr>
      <w:sz w:val="18"/>
    </w:rPr>
  </w:style>
  <w:style w:type="paragraph" w:customStyle="1" w:styleId="BodySmallRight">
    <w:name w:val="Body Small Right"/>
    <w:basedOn w:val="BodyTextRight"/>
    <w:rsid w:val="00C37652"/>
    <w:rPr>
      <w:sz w:val="18"/>
      <w:szCs w:val="18"/>
    </w:rPr>
  </w:style>
  <w:style w:type="paragraph" w:customStyle="1" w:styleId="MarginEdition">
    <w:name w:val="Margin Edition"/>
    <w:basedOn w:val="MarginNote"/>
    <w:rsid w:val="00C376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652"/>
    <w:rPr>
      <w:sz w:val="2"/>
      <w:szCs w:val="2"/>
    </w:rPr>
  </w:style>
  <w:style w:type="character" w:customStyle="1" w:styleId="Small">
    <w:name w:val="Small"/>
    <w:basedOn w:val="DefaultParagraphFont"/>
    <w:rsid w:val="00C37652"/>
    <w:rPr>
      <w:sz w:val="16"/>
    </w:rPr>
  </w:style>
  <w:style w:type="paragraph" w:customStyle="1" w:styleId="WideTable">
    <w:name w:val="Wide Table"/>
    <w:basedOn w:val="Normal"/>
    <w:rsid w:val="00C376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652"/>
  </w:style>
  <w:style w:type="paragraph" w:styleId="Quote">
    <w:name w:val="Quote"/>
    <w:basedOn w:val="Heading1"/>
    <w:link w:val="QuoteChar"/>
    <w:qFormat/>
    <w:rsid w:val="00C376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6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652"/>
    <w:pPr>
      <w:pageBreakBefore/>
    </w:pPr>
  </w:style>
  <w:style w:type="paragraph" w:customStyle="1" w:styleId="Border">
    <w:name w:val="Border"/>
    <w:basedOn w:val="Normal"/>
    <w:qFormat/>
    <w:rsid w:val="00C376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6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6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6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6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6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6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6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6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652"/>
    <w:rPr>
      <w:u w:val="single"/>
    </w:rPr>
  </w:style>
  <w:style w:type="character" w:customStyle="1" w:styleId="BoldandItalics">
    <w:name w:val="Bold and Italics"/>
    <w:qFormat/>
    <w:rsid w:val="00C37652"/>
    <w:rPr>
      <w:b/>
      <w:i/>
      <w:u w:val="none"/>
    </w:rPr>
  </w:style>
  <w:style w:type="paragraph" w:styleId="BalloonText">
    <w:name w:val="Balloon Text"/>
    <w:basedOn w:val="Normal"/>
    <w:link w:val="BalloonTextChar"/>
    <w:rsid w:val="00C376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6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6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6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6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6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652"/>
    <w:pPr>
      <w:spacing w:before="0" w:after="0"/>
    </w:pPr>
  </w:style>
  <w:style w:type="paragraph" w:customStyle="1" w:styleId="BodyTextBold">
    <w:name w:val="Body Text Bold"/>
    <w:basedOn w:val="BodyText"/>
    <w:qFormat/>
    <w:rsid w:val="00C37652"/>
    <w:rPr>
      <w:b/>
    </w:rPr>
  </w:style>
  <w:style w:type="character" w:styleId="Hyperlink">
    <w:name w:val="Hyperlink"/>
    <w:basedOn w:val="DefaultParagraphFont"/>
    <w:uiPriority w:val="99"/>
    <w:unhideWhenUsed/>
    <w:rsid w:val="00CB6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1715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BSBLEG523 Apply legal principles in tort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2022-01-25T01:23:00Z</dcterms:created>
  <dcterms:modified xsi:type="dcterms:W3CDTF">2022-01-25T01:23:00Z</dcterms:modified>
</cp:coreProperties>
</file>