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3A9" w:rsidP="008F13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BSBLEG421 Apply understanding of the Australian legal system</w:t>
      </w:r>
      <w:r>
        <w:fldChar w:fldCharType="end"/>
      </w:r>
    </w:p>
    <w:p w:rsidR="008F13A9" w:rsidP="008F13A9">
      <w:pPr>
        <w:pStyle w:val="Version"/>
        <w:sectPr w:rsidSect="00DE54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44C" w:rsidP="00DE544C">
      <w:pPr>
        <w:pStyle w:val="SuperHeading"/>
      </w:pPr>
      <w:r w:rsidRPr="00DE544C">
        <w:t>BSBLEG421 Apply understanding of the Australian legal system</w:t>
      </w:r>
    </w:p>
    <w:p w:rsidR="00000000" w:rsidRPr="00DE544C" w:rsidP="00DE544C">
      <w:pPr>
        <w:pStyle w:val="Heading1"/>
      </w:pPr>
      <w:bookmarkStart w:id="1" w:name="O_1124116"/>
      <w:bookmarkEnd w:id="1"/>
      <w:r w:rsidRPr="00DE544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E544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4C" w:rsidP="00DE544C">
            <w:pPr>
              <w:pStyle w:val="BodyText"/>
            </w:pPr>
            <w:r w:rsidRPr="00DE544C">
              <w:rPr>
                <w:rStyle w:val="SpecialBold"/>
              </w:rPr>
              <w:t>Release</w:t>
            </w:r>
            <w:r w:rsidRPr="00DE544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BodyText"/>
              <w:rPr>
                <w:lang w:val="en-NZ"/>
              </w:rPr>
            </w:pPr>
            <w:r w:rsidRPr="00DE544C">
              <w:rPr>
                <w:rStyle w:val="SpecialBold"/>
              </w:rPr>
              <w:t>Comments</w:t>
            </w:r>
            <w:r w:rsidRPr="00DE544C">
              <w:t> </w:t>
            </w:r>
          </w:p>
        </w:tc>
      </w:tr>
      <w:tr w:rsidTr="00DE544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BodyText"/>
              <w:rPr>
                <w:lang w:val="en-NZ"/>
              </w:rPr>
            </w:pPr>
            <w:r w:rsidRPr="00DE544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4C" w:rsidP="00DE544C">
            <w:pPr>
              <w:pStyle w:val="BodyText"/>
            </w:pPr>
            <w:r w:rsidRPr="00DE544C">
              <w:t>This version first released with BSB Business Services Training Package Version 7.0.</w:t>
            </w:r>
          </w:p>
        </w:tc>
      </w:tr>
    </w:tbl>
    <w:p w:rsidR="00000000" w:rsidRPr="00DE544C" w:rsidP="00DE544C">
      <w:pPr>
        <w:pStyle w:val="BodyText"/>
      </w:pPr>
    </w:p>
    <w:p w:rsidR="00000000" w:rsidRPr="00DE544C" w:rsidP="00DE544C">
      <w:pPr>
        <w:pStyle w:val="AllowPageBreak"/>
      </w:pPr>
    </w:p>
    <w:p w:rsidR="00000000" w:rsidRPr="00DE544C" w:rsidP="00DE544C">
      <w:pPr>
        <w:pStyle w:val="Heading1"/>
      </w:pPr>
      <w:bookmarkStart w:id="2" w:name="O_1124121"/>
      <w:bookmarkEnd w:id="2"/>
      <w:r w:rsidRPr="00DE544C">
        <w:t>Application</w:t>
      </w:r>
    </w:p>
    <w:p w:rsidR="00000000" w:rsidRPr="00DE544C" w:rsidP="008F13A9">
      <w:pPr>
        <w:pStyle w:val="BodyText"/>
      </w:pPr>
      <w:r w:rsidRPr="00DE544C">
        <w:t>This unit describes the skills and knowledge required to apply unders</w:t>
      </w:r>
      <w:r w:rsidRPr="00DE544C">
        <w:t>tanding of the Australian legal system. This includes understanding and applying knowledge of the Federal system, sources of law, and the trial system for resolving disputes.</w:t>
      </w:r>
    </w:p>
    <w:p w:rsidR="00000000" w:rsidRPr="00DE544C" w:rsidP="008F13A9">
      <w:pPr>
        <w:pStyle w:val="BodyText"/>
      </w:pPr>
      <w:r w:rsidRPr="00DE544C">
        <w:t xml:space="preserve">The unit applies to individuals who are in legal assistant job roles, as well as </w:t>
      </w:r>
      <w:r w:rsidRPr="00DE544C">
        <w:t>those who are required to apply basic legal knowledge in a work environment.</w:t>
      </w:r>
    </w:p>
    <w:p w:rsidR="00000000" w:rsidRPr="00DE544C" w:rsidP="008F13A9">
      <w:pPr>
        <w:pStyle w:val="BodyText"/>
      </w:pPr>
      <w:r w:rsidRPr="00DE544C">
        <w:t>No licensing, legislative or certification requirements apply to this unit at the time of publication.</w:t>
      </w:r>
    </w:p>
    <w:p w:rsidR="00000000" w:rsidRPr="00DE544C" w:rsidP="00DE544C">
      <w:pPr>
        <w:pStyle w:val="Heading1"/>
      </w:pPr>
      <w:bookmarkStart w:id="3" w:name="O_1124120"/>
      <w:bookmarkEnd w:id="3"/>
      <w:r w:rsidRPr="00DE544C">
        <w:t>Unit Sector</w:t>
      </w:r>
    </w:p>
    <w:p w:rsidR="00000000" w:rsidRPr="00DE544C" w:rsidP="008F13A9">
      <w:pPr>
        <w:pStyle w:val="BodyText"/>
      </w:pPr>
      <w:r w:rsidRPr="00DE544C">
        <w:t>Technical Skills – Legal Services</w:t>
      </w:r>
    </w:p>
    <w:p w:rsidR="00000000" w:rsidRPr="00DE544C" w:rsidP="00DE544C">
      <w:pPr>
        <w:pStyle w:val="Heading1"/>
      </w:pPr>
      <w:bookmarkStart w:id="4" w:name="O_1124119"/>
      <w:bookmarkEnd w:id="4"/>
      <w:r w:rsidRPr="00DE544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DE54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4C" w:rsidP="00DE544C">
            <w:pPr>
              <w:pStyle w:val="BodyText"/>
            </w:pPr>
            <w:r w:rsidRPr="00DE544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BodyText"/>
              <w:rPr>
                <w:lang w:val="en-NZ"/>
              </w:rPr>
            </w:pPr>
            <w:r w:rsidRPr="00DE544C">
              <w:rPr>
                <w:rStyle w:val="SpecialBold"/>
              </w:rPr>
              <w:t>PERFORMANCE CRITERIA</w:t>
            </w:r>
          </w:p>
        </w:tc>
      </w:tr>
      <w:tr w:rsidTr="00DE54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4C" w:rsidP="00DE544C">
            <w:pPr>
              <w:pStyle w:val="BodyText"/>
            </w:pPr>
            <w:r w:rsidRPr="00DE544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BodyText"/>
              <w:rPr>
                <w:lang w:val="en-NZ"/>
              </w:rPr>
            </w:pPr>
            <w:r w:rsidRPr="00DE54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54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List"/>
              <w:rPr>
                <w:lang w:val="en-NZ"/>
              </w:rPr>
            </w:pPr>
            <w:r w:rsidRPr="00DE544C">
              <w:t>1. Research sources of law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4C" w:rsidP="00DE544C">
            <w:pPr>
              <w:pStyle w:val="List"/>
            </w:pPr>
            <w:r w:rsidRPr="00DE544C">
              <w:t>1.1 Identify sources of Australian law</w:t>
            </w:r>
          </w:p>
          <w:p w:rsidR="00000000" w:rsidRPr="00DE544C" w:rsidP="00DE544C">
            <w:pPr>
              <w:pStyle w:val="List"/>
            </w:pPr>
            <w:r w:rsidRPr="00DE544C">
              <w:t>1.2 Identify hierarchy of sources of law</w:t>
            </w:r>
          </w:p>
          <w:p w:rsidR="00000000" w:rsidRPr="00DE544C" w:rsidP="00DE544C">
            <w:pPr>
              <w:pStyle w:val="List"/>
            </w:pPr>
            <w:r w:rsidRPr="00DE544C">
              <w:t>1.3 Access sources of legislation according to organisational policies and procedures</w:t>
            </w:r>
          </w:p>
          <w:p w:rsidR="00000000" w:rsidP="00DE544C">
            <w:pPr>
              <w:pStyle w:val="List"/>
              <w:rPr>
                <w:lang w:val="en-NZ"/>
              </w:rPr>
            </w:pPr>
            <w:r w:rsidRPr="00DE544C">
              <w:t>1.4 Apply principles for reading and interpreting legislation</w:t>
            </w:r>
          </w:p>
        </w:tc>
      </w:tr>
      <w:tr w:rsidTr="00DE54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List"/>
              <w:rPr>
                <w:lang w:val="en-NZ"/>
              </w:rPr>
            </w:pPr>
            <w:r w:rsidRPr="00DE544C">
              <w:t>2. Identify and revise inconsistencies between laws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4C" w:rsidP="00DE544C">
            <w:pPr>
              <w:pStyle w:val="List"/>
            </w:pPr>
            <w:r w:rsidRPr="00DE544C">
              <w:t>2.1 Resolve conflicts between pieces of statute law according to hierarchy of sources of law</w:t>
            </w:r>
          </w:p>
          <w:p w:rsidR="00000000" w:rsidRPr="00DE544C" w:rsidP="00DE544C">
            <w:pPr>
              <w:pStyle w:val="List"/>
            </w:pPr>
            <w:r w:rsidRPr="00DE544C">
              <w:t>2.2 Resolve conflicts between pieces of common law according to hierarchy of courts</w:t>
            </w:r>
          </w:p>
          <w:p w:rsidR="00000000" w:rsidP="00DE544C">
            <w:pPr>
              <w:pStyle w:val="List"/>
              <w:rPr>
                <w:lang w:val="en-NZ"/>
              </w:rPr>
            </w:pPr>
            <w:r w:rsidRPr="00DE544C">
              <w:t>2.3 Resolve conflicts betwe</w:t>
            </w:r>
            <w:r w:rsidRPr="00DE544C">
              <w:t xml:space="preserve">en statue and common law according to </w:t>
            </w:r>
            <w:r w:rsidRPr="00DE544C">
              <w:t>hierarchy of sources of law</w:t>
            </w:r>
          </w:p>
        </w:tc>
      </w:tr>
      <w:tr w:rsidTr="00DE54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List"/>
              <w:rPr>
                <w:lang w:val="en-NZ"/>
              </w:rPr>
            </w:pPr>
            <w:r w:rsidRPr="00DE544C">
              <w:t>3. Research the trial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4C" w:rsidP="00DE544C">
            <w:pPr>
              <w:pStyle w:val="List"/>
            </w:pPr>
            <w:r w:rsidRPr="00DE544C">
              <w:t>3.1 Examine elements of the adversary trial system</w:t>
            </w:r>
          </w:p>
          <w:p w:rsidR="00000000" w:rsidRPr="00DE544C" w:rsidP="00DE544C">
            <w:pPr>
              <w:pStyle w:val="List"/>
            </w:pPr>
            <w:r w:rsidRPr="00DE544C">
              <w:t>3.2 Identify and examine differences in law and procedures between civil and criminal proceedings</w:t>
            </w:r>
          </w:p>
        </w:tc>
      </w:tr>
    </w:tbl>
    <w:p w:rsidR="00000000" w:rsidRPr="00DE544C" w:rsidP="00DE544C">
      <w:pPr>
        <w:pStyle w:val="List"/>
      </w:pPr>
    </w:p>
    <w:p w:rsidR="00000000" w:rsidRPr="00DE544C" w:rsidP="00DE544C">
      <w:pPr>
        <w:pStyle w:val="AllowPageBreak"/>
      </w:pPr>
    </w:p>
    <w:p w:rsidR="00000000" w:rsidRPr="00DE544C" w:rsidP="00DE544C">
      <w:pPr>
        <w:pStyle w:val="Heading1"/>
      </w:pPr>
      <w:bookmarkStart w:id="5" w:name="O_1124118"/>
      <w:bookmarkEnd w:id="5"/>
      <w:r w:rsidRPr="00DE544C">
        <w:t>Foundation Skills</w:t>
      </w:r>
    </w:p>
    <w:p w:rsidR="00000000" w:rsidRPr="008F13A9" w:rsidP="008F13A9">
      <w:pPr>
        <w:pStyle w:val="BodyText"/>
        <w:rPr>
          <w:i/>
        </w:rPr>
      </w:pPr>
      <w:r w:rsidRPr="008F13A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6707"/>
      </w:tblGrid>
      <w:tr w:rsidTr="00DE544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4C" w:rsidP="00DE544C">
            <w:pPr>
              <w:pStyle w:val="BodyText"/>
            </w:pPr>
            <w:r w:rsidRPr="00DE544C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BodyText"/>
              <w:rPr>
                <w:lang w:val="en-NZ"/>
              </w:rPr>
            </w:pPr>
            <w:r w:rsidRPr="00DE544C">
              <w:rPr>
                <w:rStyle w:val="SpecialBold"/>
              </w:rPr>
              <w:t>Description</w:t>
            </w:r>
          </w:p>
        </w:tc>
      </w:tr>
      <w:tr w:rsidTr="00DE544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BodyText"/>
              <w:rPr>
                <w:lang w:val="en-NZ"/>
              </w:rPr>
            </w:pPr>
            <w:r w:rsidRPr="00DE544C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ListBullet"/>
              <w:rPr>
                <w:lang w:val="en-NZ"/>
              </w:rPr>
            </w:pPr>
            <w:r w:rsidRPr="00DE544C">
              <w:t>Records results of investigations using clear and comprehensible language and grammar to convey detailed information and capture different perspectives</w:t>
            </w:r>
          </w:p>
        </w:tc>
      </w:tr>
      <w:tr w:rsidTr="00DE544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BodyText"/>
              <w:rPr>
                <w:lang w:val="en-NZ"/>
              </w:rPr>
            </w:pPr>
            <w:r w:rsidRPr="00DE544C">
              <w:t>Initiative and enterprise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ListBullet"/>
              <w:rPr>
                <w:lang w:val="en-NZ"/>
              </w:rPr>
            </w:pPr>
            <w:r w:rsidRPr="00DE544C">
              <w:t xml:space="preserve">Applies knowledge of legislation, regulations, jurisdictions and procedures </w:t>
            </w:r>
            <w:r w:rsidRPr="00DE544C">
              <w:t>relevant to role accurately and comprehensively</w:t>
            </w:r>
          </w:p>
        </w:tc>
      </w:tr>
      <w:tr w:rsidTr="00DE544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4C">
            <w:pPr>
              <w:pStyle w:val="BodyText"/>
              <w:rPr>
                <w:lang w:val="en-NZ"/>
              </w:rPr>
            </w:pPr>
            <w:r w:rsidRPr="00DE544C">
              <w:t>Planning and organising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4C" w:rsidP="00DE544C">
            <w:pPr>
              <w:pStyle w:val="ListBullet"/>
            </w:pPr>
            <w:r w:rsidRPr="00DE544C">
              <w:t>Uses systematic, analytical processes in non-routine situations, gathering relevant information and identifying and evaluating options</w:t>
            </w:r>
          </w:p>
        </w:tc>
      </w:tr>
    </w:tbl>
    <w:p w:rsidR="00000000" w:rsidRPr="00DE544C" w:rsidP="00DE544C">
      <w:pPr>
        <w:pStyle w:val="BodyText"/>
      </w:pPr>
    </w:p>
    <w:p w:rsidR="00000000" w:rsidRPr="00DE544C" w:rsidP="00DE544C">
      <w:pPr>
        <w:pStyle w:val="AllowPageBreak"/>
      </w:pPr>
    </w:p>
    <w:p w:rsidR="00000000" w:rsidRPr="00DE544C" w:rsidP="00DE544C">
      <w:pPr>
        <w:pStyle w:val="Heading1"/>
      </w:pPr>
      <w:bookmarkStart w:id="6" w:name="O_1124117"/>
      <w:bookmarkEnd w:id="6"/>
      <w:r w:rsidRPr="00DE544C">
        <w:t>Unit Mapping Information</w:t>
      </w:r>
    </w:p>
    <w:p w:rsidR="00000000" w:rsidRPr="00DE544C" w:rsidP="008F13A9">
      <w:pPr>
        <w:pStyle w:val="BodyText"/>
      </w:pPr>
      <w:r w:rsidRPr="00DE544C">
        <w:t>Supersedes and is equivalent to BSBLEG413 Identify and apply the legal framework.</w:t>
      </w:r>
    </w:p>
    <w:p w:rsidR="00000000" w:rsidRPr="00DE544C" w:rsidP="008F13A9">
      <w:pPr>
        <w:pStyle w:val="BodyText"/>
      </w:pPr>
      <w:r w:rsidRPr="00DE544C">
        <w:t>Supersedes but is not equivalent to BSBINT407 Prepare business advice on export Free-on-Board Value.</w:t>
      </w:r>
    </w:p>
    <w:p w:rsidR="00000000" w:rsidRPr="00DE544C" w:rsidP="00DE544C">
      <w:pPr>
        <w:pStyle w:val="Heading1"/>
      </w:pPr>
      <w:bookmarkStart w:id="7" w:name="O_1124110"/>
      <w:bookmarkEnd w:id="7"/>
      <w:r w:rsidRPr="00DE544C">
        <w:t>Links</w:t>
      </w:r>
    </w:p>
    <w:p w:rsidR="00000000" w:rsidRPr="00DE544C" w:rsidP="008F13A9">
      <w:pPr>
        <w:pStyle w:val="BodyText"/>
      </w:pPr>
      <w:r w:rsidRPr="00DE544C">
        <w:t>Companion Volume Implementation Guide is found o</w:t>
      </w:r>
      <w:r w:rsidRPr="00DE544C">
        <w:t xml:space="preserve">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62DD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E544C" w:rsidP="00DE544C"/>
    <w:sectPr w:rsidSect="00DE54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4C" w:rsidRPr="008F13A9" w:rsidP="008F13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A9" w:rsidP="00DE54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13A9" w:rsidP="00DE54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13A9" w:rsidP="00DE54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44C" w:rsidRPr="008F13A9" w:rsidP="008F13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A9" w:rsidRPr="002D2AF8" w:rsidP="00DE54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BSBLEG421 Apply understanding of the Australian legal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8F13A9" w:rsidP="00DE54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3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BED3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4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4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4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4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4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4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4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4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4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4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4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44C"/>
  </w:style>
  <w:style w:type="character" w:customStyle="1" w:styleId="Heading1Char">
    <w:name w:val="Heading 1 Char"/>
    <w:basedOn w:val="DefaultParagraphFont"/>
    <w:link w:val="Heading1"/>
    <w:rsid w:val="00DE54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4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4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54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54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44C"/>
    <w:rPr>
      <w:b/>
      <w:spacing w:val="0"/>
    </w:rPr>
  </w:style>
  <w:style w:type="character" w:styleId="Emphasis">
    <w:name w:val="Emphasis"/>
    <w:basedOn w:val="DefaultParagraphFont"/>
    <w:qFormat/>
    <w:rsid w:val="00DE544C"/>
    <w:rPr>
      <w:i/>
    </w:rPr>
  </w:style>
  <w:style w:type="paragraph" w:customStyle="1" w:styleId="SuperHeading">
    <w:name w:val="SuperHeading"/>
    <w:basedOn w:val="Normal"/>
    <w:rsid w:val="00DE54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4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4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4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4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4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4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4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4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4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4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4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4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4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4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4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54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4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4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4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4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4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4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4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4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4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4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4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4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4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54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4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4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44C"/>
  </w:style>
  <w:style w:type="paragraph" w:styleId="TableofFigures">
    <w:name w:val="table of figures"/>
    <w:basedOn w:val="Normal"/>
    <w:next w:val="Normal"/>
    <w:semiHidden/>
    <w:rsid w:val="00DE54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4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544C"/>
    <w:rPr>
      <w:rFonts w:ascii="Wingdings" w:hAnsi="Wingdings"/>
    </w:rPr>
  </w:style>
  <w:style w:type="paragraph" w:customStyle="1" w:styleId="TableHeading">
    <w:name w:val="Table Heading"/>
    <w:basedOn w:val="HeadingBase"/>
    <w:rsid w:val="00DE54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44C"/>
    <w:rPr>
      <w:color w:val="0033CC"/>
      <w:u w:val="none"/>
    </w:rPr>
  </w:style>
  <w:style w:type="paragraph" w:customStyle="1" w:styleId="BodyTextRight">
    <w:name w:val="Body Text Right"/>
    <w:basedOn w:val="BodyText"/>
    <w:rsid w:val="00DE54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4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4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4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4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4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44C"/>
    <w:rPr>
      <w:sz w:val="32"/>
    </w:rPr>
  </w:style>
  <w:style w:type="paragraph" w:customStyle="1" w:styleId="HeadingProcedure">
    <w:name w:val="Heading Procedure"/>
    <w:basedOn w:val="HeadingBase"/>
    <w:next w:val="Normal"/>
    <w:rsid w:val="00DE54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44C"/>
    <w:pPr>
      <w:spacing w:before="60" w:after="60"/>
    </w:pPr>
  </w:style>
  <w:style w:type="paragraph" w:styleId="ListContinue">
    <w:name w:val="List Continue"/>
    <w:basedOn w:val="List"/>
    <w:rsid w:val="00DE544C"/>
    <w:pPr>
      <w:ind w:firstLine="0"/>
    </w:pPr>
  </w:style>
  <w:style w:type="paragraph" w:customStyle="1" w:styleId="ListNote">
    <w:name w:val="List Note"/>
    <w:basedOn w:val="List"/>
    <w:rsid w:val="00DE54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4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4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44C"/>
    <w:rPr>
      <w:rFonts w:ascii="Courier New" w:hAnsi="Courier New"/>
    </w:rPr>
  </w:style>
  <w:style w:type="paragraph" w:customStyle="1" w:styleId="NoteBullet">
    <w:name w:val="Note Bullet"/>
    <w:basedOn w:val="Note"/>
    <w:rsid w:val="00DE54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4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4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4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4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4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4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44C"/>
    <w:rPr>
      <w:b/>
      <w:smallCaps/>
    </w:rPr>
  </w:style>
  <w:style w:type="paragraph" w:customStyle="1" w:styleId="TableListNumber">
    <w:name w:val="Table List Number"/>
    <w:basedOn w:val="ListNumber"/>
    <w:rsid w:val="00DE54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4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44C"/>
    <w:pPr>
      <w:numPr>
        <w:numId w:val="8"/>
      </w:numPr>
    </w:pPr>
  </w:style>
  <w:style w:type="paragraph" w:customStyle="1" w:styleId="ListAlpha2">
    <w:name w:val="List Alpha 2"/>
    <w:basedOn w:val="List2"/>
    <w:rsid w:val="00DE544C"/>
    <w:pPr>
      <w:numPr>
        <w:numId w:val="7"/>
      </w:numPr>
    </w:pPr>
  </w:style>
  <w:style w:type="paragraph" w:styleId="List2">
    <w:name w:val="List 2"/>
    <w:basedOn w:val="BodyText"/>
    <w:rsid w:val="00DE54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4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4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4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4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4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44C"/>
    <w:pPr>
      <w:numPr>
        <w:numId w:val="3"/>
      </w:numPr>
    </w:pPr>
  </w:style>
  <w:style w:type="paragraph" w:styleId="ListContinue2">
    <w:name w:val="List Continue 2"/>
    <w:basedOn w:val="List2"/>
    <w:rsid w:val="00DE544C"/>
    <w:pPr>
      <w:ind w:firstLine="0"/>
    </w:pPr>
  </w:style>
  <w:style w:type="paragraph" w:styleId="ListContinue3">
    <w:name w:val="List Continue 3"/>
    <w:basedOn w:val="List3"/>
    <w:rsid w:val="00DE544C"/>
    <w:pPr>
      <w:ind w:left="1021" w:firstLine="0"/>
    </w:pPr>
  </w:style>
  <w:style w:type="paragraph" w:styleId="ListContinue4">
    <w:name w:val="List Continue 4"/>
    <w:basedOn w:val="List4"/>
    <w:rsid w:val="00DE544C"/>
    <w:pPr>
      <w:ind w:firstLine="0"/>
    </w:pPr>
  </w:style>
  <w:style w:type="paragraph" w:styleId="ListContinue5">
    <w:name w:val="List Continue 5"/>
    <w:basedOn w:val="List5"/>
    <w:rsid w:val="00DE544C"/>
    <w:pPr>
      <w:ind w:firstLine="0"/>
    </w:pPr>
  </w:style>
  <w:style w:type="paragraph" w:styleId="ListNumber3">
    <w:name w:val="List Number 3"/>
    <w:basedOn w:val="List3"/>
    <w:rsid w:val="00DE544C"/>
    <w:pPr>
      <w:numPr>
        <w:numId w:val="4"/>
      </w:numPr>
    </w:pPr>
  </w:style>
  <w:style w:type="paragraph" w:styleId="ListNumber4">
    <w:name w:val="List Number 4"/>
    <w:basedOn w:val="List4"/>
    <w:rsid w:val="00DE544C"/>
    <w:pPr>
      <w:numPr>
        <w:numId w:val="5"/>
      </w:numPr>
    </w:pPr>
  </w:style>
  <w:style w:type="paragraph" w:styleId="ListNumber5">
    <w:name w:val="List Number 5"/>
    <w:basedOn w:val="List5"/>
    <w:rsid w:val="00DE544C"/>
    <w:pPr>
      <w:numPr>
        <w:numId w:val="6"/>
      </w:numPr>
    </w:pPr>
  </w:style>
  <w:style w:type="paragraph" w:styleId="BlockText">
    <w:name w:val="Block Text"/>
    <w:basedOn w:val="Normal"/>
    <w:rsid w:val="00DE54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4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44C"/>
    <w:rPr>
      <w:sz w:val="16"/>
      <w:vertAlign w:val="superscript"/>
    </w:rPr>
  </w:style>
  <w:style w:type="character" w:customStyle="1" w:styleId="Symbols">
    <w:name w:val="Symbols"/>
    <w:basedOn w:val="DefaultParagraphFont"/>
    <w:rsid w:val="00DE544C"/>
    <w:rPr>
      <w:rFonts w:ascii="Symbol" w:hAnsi="Symbol"/>
    </w:rPr>
  </w:style>
  <w:style w:type="character" w:customStyle="1" w:styleId="MenuOptions">
    <w:name w:val="Menu Options"/>
    <w:basedOn w:val="DefaultParagraphFont"/>
    <w:rsid w:val="00DE54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44C"/>
    <w:rPr>
      <w:b/>
    </w:rPr>
  </w:style>
  <w:style w:type="character" w:customStyle="1" w:styleId="Underlined">
    <w:name w:val="Underlined"/>
    <w:basedOn w:val="DefaultParagraphFont"/>
    <w:rsid w:val="00DE544C"/>
    <w:rPr>
      <w:u w:val="single"/>
    </w:rPr>
  </w:style>
  <w:style w:type="paragraph" w:customStyle="1" w:styleId="TableBodyTextRight">
    <w:name w:val="Table Body Text Right"/>
    <w:basedOn w:val="TableBodyText"/>
    <w:rsid w:val="00DE54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44C"/>
    <w:rPr>
      <w:sz w:val="18"/>
    </w:rPr>
  </w:style>
  <w:style w:type="paragraph" w:customStyle="1" w:styleId="BodySmallRight">
    <w:name w:val="Body Small Right"/>
    <w:basedOn w:val="BodyTextRight"/>
    <w:rsid w:val="00DE544C"/>
    <w:rPr>
      <w:sz w:val="18"/>
      <w:szCs w:val="18"/>
    </w:rPr>
  </w:style>
  <w:style w:type="paragraph" w:customStyle="1" w:styleId="MarginEdition">
    <w:name w:val="Margin Edition"/>
    <w:basedOn w:val="MarginNote"/>
    <w:rsid w:val="00DE54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44C"/>
    <w:rPr>
      <w:sz w:val="2"/>
      <w:szCs w:val="2"/>
    </w:rPr>
  </w:style>
  <w:style w:type="character" w:customStyle="1" w:styleId="Small">
    <w:name w:val="Small"/>
    <w:basedOn w:val="DefaultParagraphFont"/>
    <w:rsid w:val="00DE544C"/>
    <w:rPr>
      <w:sz w:val="16"/>
    </w:rPr>
  </w:style>
  <w:style w:type="paragraph" w:customStyle="1" w:styleId="WideTable">
    <w:name w:val="Wide Table"/>
    <w:basedOn w:val="Normal"/>
    <w:rsid w:val="00DE54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44C"/>
  </w:style>
  <w:style w:type="paragraph" w:styleId="Quote">
    <w:name w:val="Quote"/>
    <w:basedOn w:val="Heading1"/>
    <w:link w:val="QuoteChar"/>
    <w:qFormat/>
    <w:rsid w:val="00DE54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4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44C"/>
    <w:pPr>
      <w:pageBreakBefore/>
    </w:pPr>
  </w:style>
  <w:style w:type="paragraph" w:customStyle="1" w:styleId="Border">
    <w:name w:val="Border"/>
    <w:basedOn w:val="Normal"/>
    <w:qFormat/>
    <w:rsid w:val="00DE54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4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4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4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4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4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4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4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4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44C"/>
    <w:rPr>
      <w:u w:val="single"/>
    </w:rPr>
  </w:style>
  <w:style w:type="character" w:customStyle="1" w:styleId="BoldandItalics">
    <w:name w:val="Bold and Italics"/>
    <w:qFormat/>
    <w:rsid w:val="00DE544C"/>
    <w:rPr>
      <w:b/>
      <w:i/>
      <w:u w:val="none"/>
    </w:rPr>
  </w:style>
  <w:style w:type="paragraph" w:styleId="BalloonText">
    <w:name w:val="Balloon Text"/>
    <w:basedOn w:val="Normal"/>
    <w:link w:val="BalloonTextChar"/>
    <w:rsid w:val="00DE5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4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4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4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4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4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44C"/>
    <w:pPr>
      <w:spacing w:before="0" w:after="0"/>
    </w:pPr>
  </w:style>
  <w:style w:type="paragraph" w:customStyle="1" w:styleId="BodyTextBold">
    <w:name w:val="Body Text Bold"/>
    <w:basedOn w:val="BodyText"/>
    <w:qFormat/>
    <w:rsid w:val="00DE544C"/>
    <w:rPr>
      <w:b/>
    </w:rPr>
  </w:style>
  <w:style w:type="character" w:styleId="Hyperlink">
    <w:name w:val="Hyperlink"/>
    <w:basedOn w:val="DefaultParagraphFont"/>
    <w:uiPriority w:val="99"/>
    <w:unhideWhenUsed/>
    <w:rsid w:val="008F13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2594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BSBLEG421 Apply understanding of the Australian legal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2022-01-25T01:04:00Z</dcterms:created>
  <dcterms:modified xsi:type="dcterms:W3CDTF">2022-01-25T01:04:00Z</dcterms:modified>
</cp:coreProperties>
</file>