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672" w:rsidP="00320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BSBLEG417 Apply the principles of evidence law</w:t>
      </w:r>
      <w:r>
        <w:fldChar w:fldCharType="end"/>
      </w:r>
    </w:p>
    <w:p w:rsidR="00320672" w:rsidP="00320672">
      <w:pPr>
        <w:pStyle w:val="Version"/>
        <w:sectPr w:rsidSect="00446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E11" w:rsidP="00446E11">
      <w:pPr>
        <w:pStyle w:val="SuperHeading"/>
      </w:pPr>
      <w:r w:rsidRPr="00446E11">
        <w:t>BSBLEG417 Apply the principles of evidence law</w:t>
      </w:r>
    </w:p>
    <w:p w:rsidR="00000000" w:rsidRPr="00446E11" w:rsidP="00446E11">
      <w:pPr>
        <w:pStyle w:val="Heading1"/>
      </w:pPr>
      <w:bookmarkStart w:id="1" w:name="O_710670"/>
      <w:bookmarkEnd w:id="1"/>
      <w:r w:rsidRPr="00446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rPr>
                <w:rStyle w:val="SpecialBold"/>
              </w:rPr>
              <w:t>Comments</w:t>
            </w:r>
          </w:p>
        </w:tc>
      </w:tr>
      <w:tr w:rsidTr="0044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This version first released with BSB Business Services Training Package Version 1.0.</w:t>
            </w:r>
          </w:p>
        </w:tc>
      </w:tr>
    </w:tbl>
    <w:p w:rsidR="00000000" w:rsidRPr="00446E11" w:rsidP="00446E11">
      <w:pPr>
        <w:pStyle w:val="BodyText"/>
      </w:pPr>
    </w:p>
    <w:p w:rsidR="00000000" w:rsidRPr="00446E11" w:rsidP="00446E11">
      <w:pPr>
        <w:pStyle w:val="AllowPageBreak"/>
      </w:pPr>
    </w:p>
    <w:p w:rsidR="00000000" w:rsidRPr="00446E11" w:rsidP="00446E11">
      <w:pPr>
        <w:pStyle w:val="Heading1"/>
      </w:pPr>
      <w:bookmarkStart w:id="2" w:name="O_710671"/>
      <w:bookmarkEnd w:id="2"/>
      <w:r w:rsidRPr="00446E11">
        <w:t>Application</w:t>
      </w:r>
    </w:p>
    <w:p w:rsidR="00000000" w:rsidRPr="00446E11" w:rsidP="00320672">
      <w:pPr>
        <w:pStyle w:val="BodyText"/>
      </w:pPr>
      <w:r w:rsidRPr="00446E11">
        <w:t>This unit describes the skills and knowledge required to analyse and evaluate key i</w:t>
      </w:r>
      <w:r w:rsidRPr="00446E11">
        <w:t>ssues associated with evidence law in a legal environment.</w:t>
      </w:r>
    </w:p>
    <w:p w:rsidR="00000000" w:rsidRPr="00446E11" w:rsidP="00320672">
      <w:pPr>
        <w:pStyle w:val="BodyText"/>
      </w:pPr>
      <w:r w:rsidRPr="00446E11">
        <w:t>It applies to individuals who use well-developed skills and a broad knowledge base to provide administrative support in a legal service setting.</w:t>
      </w:r>
    </w:p>
    <w:p w:rsidR="00000000" w:rsidRPr="00446E11" w:rsidP="00320672">
      <w:pPr>
        <w:pStyle w:val="BodyText"/>
      </w:pPr>
      <w:r w:rsidRPr="00446E11">
        <w:t>No licensing, legislative or certification require</w:t>
      </w:r>
      <w:r w:rsidRPr="00446E11">
        <w:t>ments apply to this unit at the time of publication.</w:t>
      </w:r>
    </w:p>
    <w:p w:rsidR="00000000" w:rsidRPr="00446E11" w:rsidP="00446E11">
      <w:pPr>
        <w:pStyle w:val="Heading1"/>
      </w:pPr>
      <w:bookmarkStart w:id="3" w:name="O_710674"/>
      <w:bookmarkEnd w:id="3"/>
      <w:r w:rsidRPr="00446E11">
        <w:t>Unit Sector</w:t>
      </w:r>
    </w:p>
    <w:p w:rsidR="00000000" w:rsidRPr="00446E11" w:rsidP="00320672">
      <w:pPr>
        <w:pStyle w:val="BodyText"/>
      </w:pPr>
      <w:r w:rsidRPr="00446E11">
        <w:t>Administration – Legal Services Administration</w:t>
      </w:r>
    </w:p>
    <w:p w:rsidR="00000000" w:rsidRPr="00446E11" w:rsidP="00446E11">
      <w:pPr>
        <w:pStyle w:val="Heading1"/>
      </w:pPr>
      <w:bookmarkStart w:id="4" w:name="O_710675"/>
      <w:bookmarkEnd w:id="4"/>
      <w:r w:rsidRPr="00446E1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rPr>
                <w:rStyle w:val="SpecialBold"/>
              </w:rPr>
              <w:t>PERFORMANCE CRITERIA</w:t>
            </w:r>
          </w:p>
        </w:tc>
      </w:tr>
      <w:tr w:rsidTr="0044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1. Define nature and meaning of evidence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1.1 Access sources of legal information on nature and meaning of evidence law</w:t>
            </w:r>
          </w:p>
          <w:p w:rsidR="00000000" w:rsidRPr="00446E11" w:rsidP="00446E11">
            <w:pPr>
              <w:pStyle w:val="BodyText"/>
            </w:pPr>
            <w:r w:rsidRPr="00446E11">
              <w:t>1.2 Distinguish between case law and</w:t>
            </w:r>
            <w:r w:rsidRPr="00446E11">
              <w:t xml:space="preserve"> legislation related to evidence</w:t>
            </w:r>
          </w:p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1.3 Assess significance of evidence law in various contexts in a legal environment</w:t>
            </w:r>
          </w:p>
        </w:tc>
      </w:tr>
      <w:tr w:rsidTr="0044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2. Identify principles of evidence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2.1 Define and document legal principles governing evidence</w:t>
            </w:r>
          </w:p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2.2 Determine key concepts underpinning evidence law</w:t>
            </w:r>
          </w:p>
        </w:tc>
      </w:tr>
      <w:tr w:rsidTr="0044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3. Enhance professional practice through application of relevant principles of evidence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3.1 Apply principles of evidence to relevant legal matters arising in the workplace</w:t>
            </w:r>
          </w:p>
          <w:p w:rsidR="00000000" w:rsidRPr="00446E11" w:rsidP="00446E11">
            <w:pPr>
              <w:pStyle w:val="BodyText"/>
            </w:pPr>
            <w:r w:rsidRPr="00446E11">
              <w:t>3.2 Analyse and evaluate k</w:t>
            </w:r>
            <w:r w:rsidRPr="00446E11">
              <w:t>ey issues</w:t>
            </w:r>
          </w:p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3.3 Review analysis with designated person</w:t>
            </w:r>
          </w:p>
        </w:tc>
      </w:tr>
      <w:tr w:rsidTr="00446E1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4. Identify relevant and admissible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4.1 Distinguish relevant and admissible evidence in context of a legal matter</w:t>
            </w:r>
          </w:p>
          <w:p w:rsidR="00000000" w:rsidRPr="00446E11" w:rsidP="00446E11">
            <w:pPr>
              <w:pStyle w:val="BodyText"/>
            </w:pPr>
            <w:r w:rsidRPr="00446E11">
              <w:t>4.2 Identify consequence of evidence not being relevant and/or admissible</w:t>
            </w:r>
          </w:p>
        </w:tc>
      </w:tr>
    </w:tbl>
    <w:p w:rsidR="00000000" w:rsidRPr="00446E11" w:rsidP="00446E11">
      <w:pPr>
        <w:pStyle w:val="BodyText"/>
      </w:pPr>
    </w:p>
    <w:p w:rsidR="00000000" w:rsidRPr="00446E11" w:rsidP="00446E11">
      <w:pPr>
        <w:pStyle w:val="AllowPageBreak"/>
      </w:pPr>
    </w:p>
    <w:p w:rsidR="00000000" w:rsidRPr="00446E11" w:rsidP="00446E11">
      <w:pPr>
        <w:pStyle w:val="Heading1"/>
      </w:pPr>
      <w:bookmarkStart w:id="5" w:name="O_710676"/>
      <w:bookmarkEnd w:id="5"/>
      <w:r w:rsidRPr="00446E11">
        <w:t>Foundation Skills</w:t>
      </w:r>
    </w:p>
    <w:p w:rsidR="00000000" w:rsidRPr="00320672" w:rsidP="00320672">
      <w:pPr>
        <w:pStyle w:val="BodyText"/>
        <w:rPr>
          <w:i/>
        </w:rPr>
      </w:pPr>
      <w:r w:rsidRPr="0032067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4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rPr>
                <w:rStyle w:val="SpecialBold"/>
              </w:rPr>
              <w:t>Description</w:t>
            </w:r>
          </w:p>
        </w:tc>
      </w:tr>
      <w:tr w:rsidTr="0044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1.1, 1.2, 2.1, 3.1, 3.2, 4.1, 4.2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ListBullet"/>
              <w:rPr>
                <w:lang w:val="en-NZ"/>
              </w:rPr>
            </w:pPr>
            <w:r w:rsidRPr="00446E11">
              <w:t>Identifies, reviews and interprets complex legal text from a range of sources and determines how content may be applied in the application of evidence law</w:t>
            </w:r>
          </w:p>
        </w:tc>
      </w:tr>
      <w:tr w:rsidTr="0044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ListBullet"/>
              <w:rPr>
                <w:lang w:val="en-NZ"/>
              </w:rPr>
            </w:pPr>
            <w:r w:rsidRPr="00446E11">
              <w:t>Prepares documentation that incorporates an eva</w:t>
            </w:r>
            <w:r w:rsidRPr="00446E11">
              <w:t>luation of information using specialised and cohesive language in a format and style appropriate to a specific audience</w:t>
            </w:r>
          </w:p>
        </w:tc>
      </w:tr>
      <w:tr w:rsidTr="0044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ListBullet"/>
            </w:pPr>
            <w:r w:rsidRPr="00446E11">
              <w:t>Uses questioning and listening techniques to elicit information</w:t>
            </w:r>
          </w:p>
          <w:p w:rsidR="00000000" w:rsidP="00446E11">
            <w:pPr>
              <w:pStyle w:val="ListBullet"/>
              <w:rPr>
                <w:lang w:val="en-NZ"/>
              </w:rPr>
            </w:pPr>
            <w:r w:rsidRPr="00446E11">
              <w:t>Presents results findings clearly and concisely</w:t>
            </w:r>
            <w:r w:rsidRPr="00446E11">
              <w:t xml:space="preserve"> using appropriate language, terminology and tone</w:t>
            </w:r>
          </w:p>
        </w:tc>
      </w:tr>
      <w:tr w:rsidTr="0044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1.2, 1.3, 2.1, 2.2, 3.1, 4.1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ListBullet"/>
              <w:rPr>
                <w:lang w:val="en-NZ"/>
              </w:rPr>
            </w:pPr>
            <w:r w:rsidRPr="00446E11">
              <w:t>Appreciates implications of legal responsibilities related to own work and recognises specific legal principles applicable in evidence law</w:t>
            </w:r>
          </w:p>
        </w:tc>
      </w:tr>
      <w:tr w:rsidTr="00446E1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1.1, 2,.1, 3.1, 3.2, 4.1, 4.2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ListBullet"/>
            </w:pPr>
            <w:r w:rsidRPr="00446E11">
              <w:t>Plans and organises data collection tasks</w:t>
            </w:r>
          </w:p>
          <w:p w:rsidR="00000000" w:rsidRPr="00446E11" w:rsidP="00446E11">
            <w:pPr>
              <w:pStyle w:val="ListBullet"/>
            </w:pPr>
            <w:r w:rsidRPr="00446E11">
              <w:t>Uses systematic analytical process to access, investigate and compare information about legal matters</w:t>
            </w:r>
          </w:p>
        </w:tc>
      </w:tr>
    </w:tbl>
    <w:p w:rsidR="00000000" w:rsidRPr="00446E11" w:rsidP="00446E11">
      <w:pPr>
        <w:pStyle w:val="BodyText"/>
      </w:pPr>
    </w:p>
    <w:p w:rsidR="00000000" w:rsidRPr="00446E11" w:rsidP="00446E11">
      <w:pPr>
        <w:pStyle w:val="AllowPageBreak"/>
      </w:pPr>
    </w:p>
    <w:p w:rsidR="00000000" w:rsidRPr="00446E11" w:rsidP="00446E11">
      <w:pPr>
        <w:pStyle w:val="Heading1"/>
      </w:pPr>
      <w:bookmarkStart w:id="6" w:name="O_710678"/>
      <w:bookmarkEnd w:id="6"/>
      <w:r w:rsidRPr="00446E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4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Code and title</w:t>
            </w:r>
          </w:p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Code and title</w:t>
            </w:r>
          </w:p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rPr>
                <w:rStyle w:val="SpecialBold"/>
              </w:rPr>
              <w:t>Equivalence status</w:t>
            </w:r>
          </w:p>
        </w:tc>
      </w:tr>
      <w:tr w:rsidTr="0044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BSBLEG417 Apply the principles of evidence law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BSBLEG417A Apply the principles of evidence law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Equivalent unit</w:t>
            </w:r>
          </w:p>
        </w:tc>
      </w:tr>
    </w:tbl>
    <w:p w:rsidR="00000000" w:rsidRPr="00446E11" w:rsidP="00446E11">
      <w:pPr>
        <w:pStyle w:val="BodyText"/>
      </w:pPr>
    </w:p>
    <w:p w:rsidR="00000000" w:rsidRPr="00446E11" w:rsidP="00446E11">
      <w:pPr>
        <w:pStyle w:val="AllowPageBreak"/>
      </w:pPr>
    </w:p>
    <w:p w:rsidR="00000000" w:rsidRPr="00446E11" w:rsidP="00446E11">
      <w:pPr>
        <w:pStyle w:val="Heading1"/>
      </w:pPr>
      <w:bookmarkStart w:id="7" w:name="O_710685"/>
      <w:bookmarkEnd w:id="7"/>
      <w:r w:rsidRPr="00446E11">
        <w:t>L</w:t>
      </w:r>
      <w:r w:rsidRPr="00446E11">
        <w:t>inks</w:t>
      </w:r>
    </w:p>
    <w:p w:rsidR="00000000" w:rsidRPr="00446E11" w:rsidP="00320672">
      <w:pPr>
        <w:pStyle w:val="BodyText"/>
      </w:pPr>
      <w:r w:rsidRPr="00446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21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6E11" w:rsidP="00320672">
      <w:pPr>
        <w:pStyle w:val="BodyText"/>
        <w:sectPr w:rsidSect="00446E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E11" w:rsidP="00446E11">
      <w:pPr>
        <w:pStyle w:val="SuperHeading"/>
      </w:pPr>
      <w:r w:rsidRPr="00446E11">
        <w:t xml:space="preserve">Assessment </w:t>
      </w:r>
      <w:r w:rsidRPr="00446E11">
        <w:t>Requirements for BSBLEG417 Apply the principles of evidence law</w:t>
      </w:r>
    </w:p>
    <w:p w:rsidR="00000000" w:rsidRPr="00446E11" w:rsidP="00446E11">
      <w:pPr>
        <w:pStyle w:val="Heading1"/>
      </w:pPr>
      <w:bookmarkStart w:id="8" w:name="O_710680"/>
      <w:bookmarkEnd w:id="8"/>
      <w:r w:rsidRPr="00446E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rPr>
                <w:rStyle w:val="SpecialBold"/>
              </w:rPr>
              <w:t>Comments</w:t>
            </w:r>
          </w:p>
        </w:tc>
      </w:tr>
      <w:tr w:rsidTr="00446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E11">
            <w:pPr>
              <w:pStyle w:val="BodyText"/>
              <w:rPr>
                <w:lang w:val="en-NZ"/>
              </w:rPr>
            </w:pPr>
            <w:r w:rsidRPr="00446E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E11" w:rsidP="00446E11">
            <w:pPr>
              <w:pStyle w:val="BodyText"/>
            </w:pPr>
            <w:r w:rsidRPr="00446E11">
              <w:t>This version first released with BSB Business Services Training Package Version 1.0.</w:t>
            </w:r>
          </w:p>
        </w:tc>
      </w:tr>
    </w:tbl>
    <w:p w:rsidR="00000000" w:rsidRPr="00446E11" w:rsidP="00446E11">
      <w:pPr>
        <w:pStyle w:val="BodyText"/>
      </w:pPr>
    </w:p>
    <w:p w:rsidR="00000000" w:rsidRPr="00446E11" w:rsidP="00446E11">
      <w:pPr>
        <w:pStyle w:val="AllowPageBreak"/>
      </w:pPr>
    </w:p>
    <w:p w:rsidR="00000000" w:rsidRPr="00446E11" w:rsidP="00446E11">
      <w:pPr>
        <w:pStyle w:val="Heading1"/>
      </w:pPr>
      <w:bookmarkStart w:id="9" w:name="O_710681"/>
      <w:bookmarkEnd w:id="9"/>
      <w:r w:rsidRPr="00446E11">
        <w:t>Performance Evidence</w:t>
      </w:r>
    </w:p>
    <w:p w:rsidR="00000000" w:rsidRPr="00446E11" w:rsidP="00320672">
      <w:pPr>
        <w:pStyle w:val="BodyText"/>
      </w:pPr>
      <w:r w:rsidRPr="00446E11">
        <w:t>Ev</w:t>
      </w:r>
      <w:r w:rsidRPr="00446E11">
        <w:t>idence of the ability to:</w:t>
      </w:r>
    </w:p>
    <w:p w:rsidR="00000000" w:rsidRPr="00446E11" w:rsidP="00446E11">
      <w:pPr>
        <w:pStyle w:val="ListBullet"/>
      </w:pPr>
      <w:r w:rsidRPr="00446E11">
        <w:t>apply principles of evidence law</w:t>
      </w:r>
    </w:p>
    <w:p w:rsidR="00000000" w:rsidRPr="00446E11" w:rsidP="00446E11">
      <w:pPr>
        <w:pStyle w:val="ListBullet"/>
      </w:pPr>
      <w:r w:rsidRPr="00446E11">
        <w:t>demonstrate application of admissible law in a range of contexts.</w:t>
      </w:r>
    </w:p>
    <w:p w:rsidR="00000000" w:rsidRPr="00446E11" w:rsidP="00446E11">
      <w:pPr>
        <w:pStyle w:val="BodyText"/>
      </w:pPr>
    </w:p>
    <w:p w:rsidR="00000000" w:rsidRPr="00446E11" w:rsidP="00320672">
      <w:pPr>
        <w:pStyle w:val="BodyText"/>
      </w:pPr>
      <w:r w:rsidRPr="00446E11">
        <w:t>Note: If a specific volume or frequency is not stated, then evidence must be provided at least once.</w:t>
      </w:r>
    </w:p>
    <w:p w:rsidR="00000000" w:rsidRPr="00446E11" w:rsidP="00446E11">
      <w:pPr>
        <w:pStyle w:val="Heading1"/>
      </w:pPr>
      <w:bookmarkStart w:id="10" w:name="O_710682"/>
      <w:bookmarkEnd w:id="10"/>
      <w:r w:rsidRPr="00446E11">
        <w:t>Knowledge Evidence</w:t>
      </w:r>
    </w:p>
    <w:p w:rsidR="00000000" w:rsidRPr="00446E11" w:rsidP="00320672">
      <w:pPr>
        <w:pStyle w:val="BodyText"/>
      </w:pPr>
      <w:r w:rsidRPr="00446E11">
        <w:t>To complete the unit requirements safely and effectively, the individual must:</w:t>
      </w:r>
    </w:p>
    <w:p w:rsidR="00000000" w:rsidRPr="00446E11" w:rsidP="00446E11">
      <w:pPr>
        <w:pStyle w:val="ListBullet"/>
      </w:pPr>
      <w:r w:rsidRPr="00446E11">
        <w:t>define commonly used legal terminology, institutions and main features of Australian legal system</w:t>
      </w:r>
    </w:p>
    <w:p w:rsidR="00000000" w:rsidRPr="00446E11" w:rsidP="00446E11">
      <w:pPr>
        <w:pStyle w:val="ListBullet"/>
      </w:pPr>
      <w:r w:rsidRPr="00446E11">
        <w:t>outline methods used to identify appropriate information ab</w:t>
      </w:r>
      <w:r w:rsidRPr="00446E11">
        <w:t>out sources of Australian law</w:t>
      </w:r>
    </w:p>
    <w:p w:rsidR="00000000" w:rsidRPr="00446E11" w:rsidP="00446E11">
      <w:pPr>
        <w:pStyle w:val="ListBullet"/>
      </w:pPr>
      <w:r w:rsidRPr="00446E11">
        <w:t>explain nature and meaning of evidence law, including:</w:t>
      </w:r>
    </w:p>
    <w:p w:rsidR="00000000" w:rsidRPr="00446E11" w:rsidP="00446E11">
      <w:pPr>
        <w:pStyle w:val="ListBullet2"/>
      </w:pPr>
      <w:r w:rsidRPr="00446E11">
        <w:t>standard and burden of proof</w:t>
      </w:r>
    </w:p>
    <w:p w:rsidR="00000000" w:rsidRPr="00446E11" w:rsidP="00446E11">
      <w:pPr>
        <w:pStyle w:val="ListBullet2"/>
      </w:pPr>
      <w:r w:rsidRPr="00446E11">
        <w:t>relevance of evidence</w:t>
      </w:r>
    </w:p>
    <w:p w:rsidR="00000000" w:rsidRPr="00446E11" w:rsidP="00446E11">
      <w:pPr>
        <w:pStyle w:val="ListBullet2"/>
      </w:pPr>
      <w:r w:rsidRPr="00446E11">
        <w:t>hearsay evidence</w:t>
      </w:r>
    </w:p>
    <w:p w:rsidR="00000000" w:rsidRPr="00446E11" w:rsidP="00446E11">
      <w:pPr>
        <w:pStyle w:val="ListBullet2"/>
      </w:pPr>
      <w:r w:rsidRPr="00446E11">
        <w:t>competence and compellability of witnesses</w:t>
      </w:r>
    </w:p>
    <w:p w:rsidR="00000000" w:rsidRPr="00446E11" w:rsidP="00446E11">
      <w:pPr>
        <w:pStyle w:val="ListBullet2"/>
      </w:pPr>
      <w:r w:rsidRPr="00446E11">
        <w:t>opinion evidence</w:t>
      </w:r>
    </w:p>
    <w:p w:rsidR="00000000" w:rsidRPr="00446E11" w:rsidP="00446E11">
      <w:pPr>
        <w:pStyle w:val="ListBullet2"/>
      </w:pPr>
      <w:r w:rsidRPr="00446E11">
        <w:t>evidence of character.</w:t>
      </w:r>
    </w:p>
    <w:p w:rsidR="00000000" w:rsidRPr="00446E11" w:rsidP="00446E11">
      <w:pPr>
        <w:pStyle w:val="AllowPageBreak"/>
      </w:pPr>
    </w:p>
    <w:p w:rsidR="00000000" w:rsidRPr="00446E11" w:rsidP="00446E11">
      <w:pPr>
        <w:pStyle w:val="Heading1"/>
      </w:pPr>
      <w:bookmarkStart w:id="11" w:name="O_710683"/>
      <w:bookmarkEnd w:id="11"/>
      <w:r w:rsidRPr="00446E11">
        <w:t>Assessment Conditions</w:t>
      </w:r>
    </w:p>
    <w:p w:rsidR="00000000" w:rsidRPr="00446E11" w:rsidP="00320672">
      <w:pPr>
        <w:pStyle w:val="BodyText"/>
      </w:pPr>
      <w:r w:rsidRPr="00446E11">
        <w:t>Assessment must be conducted in a safe environment where evidence gathered demonstrates consistent performance of typical activities experienced in the legal services administration field of work and include access to:</w:t>
      </w:r>
    </w:p>
    <w:p w:rsidR="00000000" w:rsidRPr="00446E11" w:rsidP="00446E11">
      <w:pPr>
        <w:pStyle w:val="ListBullet"/>
      </w:pPr>
      <w:r w:rsidRPr="00446E11">
        <w:t>office equipme</w:t>
      </w:r>
      <w:r w:rsidRPr="00446E11">
        <w:t>nt and resources</w:t>
      </w:r>
    </w:p>
    <w:p w:rsidR="00000000" w:rsidRPr="00446E11" w:rsidP="00446E11">
      <w:pPr>
        <w:pStyle w:val="ListBullet"/>
      </w:pPr>
      <w:r w:rsidRPr="00446E11">
        <w:t>legislation and regulations about evidence law</w:t>
      </w:r>
    </w:p>
    <w:p w:rsidR="00000000" w:rsidRPr="00446E11" w:rsidP="00446E11">
      <w:pPr>
        <w:pStyle w:val="ListBullet"/>
      </w:pPr>
      <w:r w:rsidRPr="00446E11">
        <w:t>sources of information on evidence law.</w:t>
      </w:r>
    </w:p>
    <w:p w:rsidR="00000000" w:rsidRPr="00446E11" w:rsidP="00446E11">
      <w:pPr>
        <w:pStyle w:val="BodyText"/>
      </w:pPr>
    </w:p>
    <w:p w:rsidR="00000000" w:rsidRPr="00446E11" w:rsidP="00320672">
      <w:pPr>
        <w:pStyle w:val="BodyText"/>
      </w:pPr>
      <w:r w:rsidRPr="00446E11">
        <w:t>Assessors must satisfy NVR/AQTF assessor requirements.</w:t>
      </w:r>
    </w:p>
    <w:p w:rsidR="00000000" w:rsidRPr="00446E11" w:rsidP="00446E11">
      <w:pPr>
        <w:pStyle w:val="Heading1"/>
      </w:pPr>
      <w:bookmarkStart w:id="12" w:name="O_710686"/>
      <w:bookmarkEnd w:id="12"/>
      <w:r w:rsidRPr="00446E11">
        <w:t>Links</w:t>
      </w:r>
    </w:p>
    <w:p w:rsidR="00000000" w:rsidRPr="00446E11" w:rsidP="00320672">
      <w:pPr>
        <w:pStyle w:val="BodyText"/>
      </w:pPr>
      <w:r w:rsidRPr="00446E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B21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6E11" w:rsidP="00446E11"/>
    <w:sectPr w:rsidSect="00446E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 w:rsidRPr="00320672" w:rsidP="00320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72" w:rsidP="00446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672" w:rsidP="00446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20672" w:rsidP="00446E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 w:rsidP="00446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0672">
      <w:t>Approved</w:t>
    </w:r>
    <w:r w:rsidR="003206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06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0672">
      <w:rPr>
        <w:noProof/>
      </w:rPr>
      <w:t>4</w:t>
    </w:r>
    <w:r>
      <w:rPr>
        <w:noProof/>
      </w:rPr>
      <w:fldChar w:fldCharType="end"/>
    </w:r>
  </w:p>
  <w:p w:rsidR="00446E11" w:rsidP="00446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06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0672">
      <w:t>Future Skills Organisation</w:t>
    </w:r>
    <w:r w:rsidR="00320672">
      <w:fldChar w:fldCharType="end"/>
    </w:r>
  </w:p>
  <w:p w:rsidR="00446E11" w:rsidP="00446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E11" w:rsidRPr="00320672" w:rsidP="00320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72" w:rsidRPr="002D2AF8" w:rsidP="00446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BSBLEG417 Apply the principles of evidence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0672" w:rsidP="00446E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E11" w:rsidRPr="002D2AF8" w:rsidP="00446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0672">
      <w:t>BSBLEG417 Apply the principles of evidence law</w:t>
    </w:r>
    <w:r w:rsidR="003206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0672">
      <w:rPr>
        <w:noProof/>
      </w:rPr>
      <w:t>2 March 2025</w:t>
    </w:r>
    <w:r>
      <w:fldChar w:fldCharType="end"/>
    </w:r>
  </w:p>
  <w:p w:rsidR="00446E11" w:rsidP="00446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96C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B45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BE5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E11"/>
  </w:style>
  <w:style w:type="character" w:customStyle="1" w:styleId="Heading1Char">
    <w:name w:val="Heading 1 Char"/>
    <w:basedOn w:val="DefaultParagraphFont"/>
    <w:link w:val="Heading1"/>
    <w:rsid w:val="00446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E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E11"/>
    <w:rPr>
      <w:b/>
      <w:spacing w:val="0"/>
    </w:rPr>
  </w:style>
  <w:style w:type="paragraph" w:styleId="ListBullet2">
    <w:name w:val="List Bullet 2"/>
    <w:basedOn w:val="List2"/>
    <w:rsid w:val="00446E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6E11"/>
    <w:rPr>
      <w:i/>
    </w:rPr>
  </w:style>
  <w:style w:type="paragraph" w:customStyle="1" w:styleId="SuperHeading">
    <w:name w:val="SuperHeading"/>
    <w:basedOn w:val="Normal"/>
    <w:rsid w:val="00446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6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E11"/>
  </w:style>
  <w:style w:type="paragraph" w:styleId="TableofFigures">
    <w:name w:val="table of figures"/>
    <w:basedOn w:val="Normal"/>
    <w:next w:val="Normal"/>
    <w:semiHidden/>
    <w:rsid w:val="00446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E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6E11"/>
    <w:rPr>
      <w:rFonts w:ascii="Wingdings" w:hAnsi="Wingdings"/>
    </w:rPr>
  </w:style>
  <w:style w:type="paragraph" w:customStyle="1" w:styleId="TableHeading">
    <w:name w:val="Table Heading"/>
    <w:basedOn w:val="HeadingBase"/>
    <w:rsid w:val="00446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E11"/>
    <w:rPr>
      <w:color w:val="0033CC"/>
      <w:u w:val="none"/>
    </w:rPr>
  </w:style>
  <w:style w:type="paragraph" w:customStyle="1" w:styleId="BodyTextRight">
    <w:name w:val="Body Text Right"/>
    <w:basedOn w:val="BodyText"/>
    <w:rsid w:val="00446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E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E11"/>
    <w:rPr>
      <w:sz w:val="32"/>
    </w:rPr>
  </w:style>
  <w:style w:type="paragraph" w:customStyle="1" w:styleId="HeadingProcedure">
    <w:name w:val="Heading Procedure"/>
    <w:basedOn w:val="HeadingBase"/>
    <w:next w:val="Normal"/>
    <w:rsid w:val="00446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E11"/>
    <w:pPr>
      <w:spacing w:before="60" w:after="60"/>
    </w:pPr>
  </w:style>
  <w:style w:type="paragraph" w:styleId="ListContinue">
    <w:name w:val="List Continue"/>
    <w:basedOn w:val="List"/>
    <w:rsid w:val="00446E11"/>
    <w:pPr>
      <w:ind w:firstLine="0"/>
    </w:pPr>
  </w:style>
  <w:style w:type="paragraph" w:customStyle="1" w:styleId="ListNote">
    <w:name w:val="List Note"/>
    <w:basedOn w:val="List"/>
    <w:rsid w:val="00446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E11"/>
    <w:rPr>
      <w:rFonts w:ascii="Courier New" w:hAnsi="Courier New"/>
    </w:rPr>
  </w:style>
  <w:style w:type="paragraph" w:customStyle="1" w:styleId="NoteBullet">
    <w:name w:val="Note Bullet"/>
    <w:basedOn w:val="Note"/>
    <w:rsid w:val="00446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E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6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E11"/>
    <w:rPr>
      <w:b/>
      <w:smallCaps/>
    </w:rPr>
  </w:style>
  <w:style w:type="paragraph" w:customStyle="1" w:styleId="TableListNumber">
    <w:name w:val="Table List Number"/>
    <w:basedOn w:val="ListNumber"/>
    <w:rsid w:val="00446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E11"/>
    <w:pPr>
      <w:numPr>
        <w:numId w:val="9"/>
      </w:numPr>
    </w:pPr>
  </w:style>
  <w:style w:type="paragraph" w:customStyle="1" w:styleId="ListAlpha2">
    <w:name w:val="List Alpha 2"/>
    <w:basedOn w:val="List2"/>
    <w:rsid w:val="00446E11"/>
    <w:pPr>
      <w:numPr>
        <w:numId w:val="8"/>
      </w:numPr>
    </w:pPr>
  </w:style>
  <w:style w:type="paragraph" w:styleId="List2">
    <w:name w:val="List 2"/>
    <w:basedOn w:val="BodyText"/>
    <w:rsid w:val="00446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E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E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6E11"/>
    <w:pPr>
      <w:numPr>
        <w:numId w:val="4"/>
      </w:numPr>
    </w:pPr>
  </w:style>
  <w:style w:type="paragraph" w:styleId="ListContinue2">
    <w:name w:val="List Continue 2"/>
    <w:basedOn w:val="List2"/>
    <w:rsid w:val="00446E11"/>
    <w:pPr>
      <w:ind w:firstLine="0"/>
    </w:pPr>
  </w:style>
  <w:style w:type="paragraph" w:styleId="ListContinue3">
    <w:name w:val="List Continue 3"/>
    <w:basedOn w:val="List3"/>
    <w:rsid w:val="00446E11"/>
    <w:pPr>
      <w:ind w:left="1021" w:firstLine="0"/>
    </w:pPr>
  </w:style>
  <w:style w:type="paragraph" w:styleId="ListContinue4">
    <w:name w:val="List Continue 4"/>
    <w:basedOn w:val="List4"/>
    <w:rsid w:val="00446E11"/>
    <w:pPr>
      <w:ind w:firstLine="0"/>
    </w:pPr>
  </w:style>
  <w:style w:type="paragraph" w:styleId="ListContinue5">
    <w:name w:val="List Continue 5"/>
    <w:basedOn w:val="List5"/>
    <w:rsid w:val="00446E11"/>
    <w:pPr>
      <w:ind w:firstLine="0"/>
    </w:pPr>
  </w:style>
  <w:style w:type="paragraph" w:styleId="ListNumber3">
    <w:name w:val="List Number 3"/>
    <w:basedOn w:val="List3"/>
    <w:rsid w:val="00446E11"/>
    <w:pPr>
      <w:numPr>
        <w:numId w:val="5"/>
      </w:numPr>
    </w:pPr>
  </w:style>
  <w:style w:type="paragraph" w:styleId="ListNumber4">
    <w:name w:val="List Number 4"/>
    <w:basedOn w:val="List4"/>
    <w:rsid w:val="00446E11"/>
    <w:pPr>
      <w:numPr>
        <w:numId w:val="6"/>
      </w:numPr>
    </w:pPr>
  </w:style>
  <w:style w:type="paragraph" w:styleId="ListNumber5">
    <w:name w:val="List Number 5"/>
    <w:basedOn w:val="List5"/>
    <w:rsid w:val="00446E11"/>
    <w:pPr>
      <w:numPr>
        <w:numId w:val="7"/>
      </w:numPr>
    </w:pPr>
  </w:style>
  <w:style w:type="paragraph" w:styleId="BlockText">
    <w:name w:val="Block Text"/>
    <w:basedOn w:val="Normal"/>
    <w:rsid w:val="00446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E11"/>
    <w:rPr>
      <w:sz w:val="16"/>
      <w:vertAlign w:val="superscript"/>
    </w:rPr>
  </w:style>
  <w:style w:type="character" w:customStyle="1" w:styleId="Symbols">
    <w:name w:val="Symbols"/>
    <w:basedOn w:val="DefaultParagraphFont"/>
    <w:rsid w:val="00446E11"/>
    <w:rPr>
      <w:rFonts w:ascii="Symbol" w:hAnsi="Symbol"/>
    </w:rPr>
  </w:style>
  <w:style w:type="character" w:customStyle="1" w:styleId="MenuOptions">
    <w:name w:val="Menu Options"/>
    <w:basedOn w:val="DefaultParagraphFont"/>
    <w:rsid w:val="00446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E11"/>
    <w:rPr>
      <w:b/>
    </w:rPr>
  </w:style>
  <w:style w:type="character" w:customStyle="1" w:styleId="Underlined">
    <w:name w:val="Underlined"/>
    <w:basedOn w:val="DefaultParagraphFont"/>
    <w:rsid w:val="00446E11"/>
    <w:rPr>
      <w:u w:val="single"/>
    </w:rPr>
  </w:style>
  <w:style w:type="paragraph" w:customStyle="1" w:styleId="TableBodyTextRight">
    <w:name w:val="Table Body Text Right"/>
    <w:basedOn w:val="TableBodyText"/>
    <w:rsid w:val="00446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E11"/>
    <w:rPr>
      <w:sz w:val="18"/>
    </w:rPr>
  </w:style>
  <w:style w:type="paragraph" w:customStyle="1" w:styleId="BodySmallRight">
    <w:name w:val="Body Small Right"/>
    <w:basedOn w:val="BodyTextRight"/>
    <w:rsid w:val="00446E11"/>
    <w:rPr>
      <w:sz w:val="18"/>
      <w:szCs w:val="18"/>
    </w:rPr>
  </w:style>
  <w:style w:type="paragraph" w:customStyle="1" w:styleId="MarginEdition">
    <w:name w:val="Margin Edition"/>
    <w:basedOn w:val="MarginNote"/>
    <w:rsid w:val="00446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E11"/>
    <w:rPr>
      <w:sz w:val="2"/>
      <w:szCs w:val="2"/>
    </w:rPr>
  </w:style>
  <w:style w:type="character" w:customStyle="1" w:styleId="Small">
    <w:name w:val="Small"/>
    <w:basedOn w:val="DefaultParagraphFont"/>
    <w:rsid w:val="00446E11"/>
    <w:rPr>
      <w:sz w:val="16"/>
    </w:rPr>
  </w:style>
  <w:style w:type="paragraph" w:customStyle="1" w:styleId="WideTable">
    <w:name w:val="Wide Table"/>
    <w:basedOn w:val="Normal"/>
    <w:rsid w:val="00446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E11"/>
  </w:style>
  <w:style w:type="paragraph" w:styleId="Quote">
    <w:name w:val="Quote"/>
    <w:basedOn w:val="Heading1"/>
    <w:link w:val="QuoteChar"/>
    <w:qFormat/>
    <w:rsid w:val="00446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E11"/>
    <w:pPr>
      <w:pageBreakBefore/>
    </w:pPr>
  </w:style>
  <w:style w:type="paragraph" w:customStyle="1" w:styleId="Border">
    <w:name w:val="Border"/>
    <w:basedOn w:val="Normal"/>
    <w:qFormat/>
    <w:rsid w:val="00446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E11"/>
    <w:rPr>
      <w:u w:val="single"/>
    </w:rPr>
  </w:style>
  <w:style w:type="character" w:customStyle="1" w:styleId="BoldandItalics">
    <w:name w:val="Bold and Italics"/>
    <w:qFormat/>
    <w:rsid w:val="00446E11"/>
    <w:rPr>
      <w:b/>
      <w:i/>
      <w:u w:val="none"/>
    </w:rPr>
  </w:style>
  <w:style w:type="paragraph" w:styleId="BalloonText">
    <w:name w:val="Balloon Text"/>
    <w:basedOn w:val="Normal"/>
    <w:link w:val="BalloonTextChar"/>
    <w:rsid w:val="00446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E11"/>
    <w:pPr>
      <w:spacing w:before="0" w:after="0"/>
    </w:pPr>
  </w:style>
  <w:style w:type="paragraph" w:customStyle="1" w:styleId="BodyTextBold">
    <w:name w:val="Body Text Bold"/>
    <w:basedOn w:val="BodyText"/>
    <w:qFormat/>
    <w:rsid w:val="00446E11"/>
    <w:rPr>
      <w:b/>
    </w:rPr>
  </w:style>
  <w:style w:type="character" w:styleId="Hyperlink">
    <w:name w:val="Hyperlink"/>
    <w:basedOn w:val="DefaultParagraphFont"/>
    <w:uiPriority w:val="99"/>
    <w:unhideWhenUsed/>
    <w:rsid w:val="00320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4485</Characters>
  <Application>Microsoft Office Word</Application>
  <DocSecurity>0</DocSecurity>
  <Lines>186</Lines>
  <Paragraphs>118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BSBLEG417 Apply the principles of evidence law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2025-03-01T20:08:00Z</dcterms:created>
  <dcterms:modified xsi:type="dcterms:W3CDTF">2025-03-01T20:08:00Z</dcterms:modified>
</cp:coreProperties>
</file>