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87E" w:rsidP="00387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BSBLEG416 Apply the principles of the law of torts</w:t>
      </w:r>
      <w:r>
        <w:fldChar w:fldCharType="end"/>
      </w:r>
    </w:p>
    <w:p w:rsidR="0038787E" w:rsidP="0038787E">
      <w:pPr>
        <w:pStyle w:val="Version"/>
        <w:sectPr w:rsidSect="00647F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F52" w:rsidP="00647F52">
      <w:pPr>
        <w:pStyle w:val="SuperHeading"/>
      </w:pPr>
      <w:r w:rsidRPr="00647F52">
        <w:t>Assessment Requirements for BSBLEG416 Apply the principles of the law of torts</w:t>
      </w:r>
    </w:p>
    <w:p w:rsidR="00000000" w:rsidRPr="00647F52" w:rsidP="00647F52">
      <w:pPr>
        <w:pStyle w:val="Heading1"/>
      </w:pPr>
      <w:bookmarkStart w:id="1" w:name="O_710642"/>
      <w:bookmarkEnd w:id="1"/>
      <w:r w:rsidRPr="00647F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7F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52" w:rsidP="00647F52">
            <w:pPr>
              <w:pStyle w:val="BodyText"/>
            </w:pPr>
            <w:r w:rsidRPr="00647F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52">
            <w:pPr>
              <w:pStyle w:val="BodyText"/>
              <w:rPr>
                <w:lang w:val="en-NZ"/>
              </w:rPr>
            </w:pPr>
            <w:r w:rsidRPr="00647F52">
              <w:rPr>
                <w:rStyle w:val="SpecialBold"/>
              </w:rPr>
              <w:t>Comments</w:t>
            </w:r>
          </w:p>
        </w:tc>
      </w:tr>
      <w:tr w:rsidTr="00647F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52">
            <w:pPr>
              <w:pStyle w:val="BodyText"/>
              <w:rPr>
                <w:lang w:val="en-NZ"/>
              </w:rPr>
            </w:pPr>
            <w:r w:rsidRPr="00647F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52" w:rsidP="00647F52">
            <w:pPr>
              <w:pStyle w:val="BodyText"/>
            </w:pPr>
            <w:r w:rsidRPr="00647F52">
              <w:t>This version first released with BSB Business Services Training Package Version 1.0.</w:t>
            </w:r>
          </w:p>
        </w:tc>
      </w:tr>
    </w:tbl>
    <w:p w:rsidR="00000000" w:rsidRPr="00647F52" w:rsidP="00647F52">
      <w:pPr>
        <w:pStyle w:val="BodyText"/>
      </w:pPr>
    </w:p>
    <w:p w:rsidR="00000000" w:rsidRPr="00647F52" w:rsidP="00647F52">
      <w:pPr>
        <w:pStyle w:val="AllowPageBreak"/>
      </w:pPr>
    </w:p>
    <w:p w:rsidR="00000000" w:rsidRPr="00647F52" w:rsidP="00647F52">
      <w:pPr>
        <w:pStyle w:val="Heading1"/>
      </w:pPr>
      <w:bookmarkStart w:id="2" w:name="O_710643"/>
      <w:bookmarkEnd w:id="2"/>
      <w:r w:rsidRPr="00647F52">
        <w:t>Performance Evidence</w:t>
      </w:r>
    </w:p>
    <w:p w:rsidR="00000000" w:rsidRPr="00647F52" w:rsidP="0038787E">
      <w:pPr>
        <w:pStyle w:val="BodyText"/>
      </w:pPr>
      <w:r w:rsidRPr="00647F52">
        <w:t>Evidence of the ability to:</w:t>
      </w:r>
    </w:p>
    <w:p w:rsidR="00000000" w:rsidRPr="00647F52" w:rsidP="00647F52">
      <w:pPr>
        <w:pStyle w:val="ListBullet"/>
      </w:pPr>
      <w:r w:rsidRPr="00647F52">
        <w:t>locate legal information from a range of sources</w:t>
      </w:r>
    </w:p>
    <w:p w:rsidR="00000000" w:rsidRPr="00647F52" w:rsidP="00647F52">
      <w:pPr>
        <w:pStyle w:val="ListBullet"/>
      </w:pPr>
      <w:r w:rsidRPr="00647F52">
        <w:t>document central tenets and applications of torts law</w:t>
      </w:r>
    </w:p>
    <w:p w:rsidR="00000000" w:rsidRPr="00647F52" w:rsidP="00647F52">
      <w:pPr>
        <w:pStyle w:val="ListBullet"/>
      </w:pPr>
      <w:r w:rsidRPr="00647F52">
        <w:t>provide a documented explanation of burden in law of torts.</w:t>
      </w:r>
    </w:p>
    <w:p w:rsidR="00000000" w:rsidRPr="00647F52" w:rsidP="00647F52">
      <w:pPr>
        <w:pStyle w:val="BodyText"/>
      </w:pPr>
    </w:p>
    <w:p w:rsidR="00000000" w:rsidRPr="00647F52" w:rsidP="0038787E">
      <w:pPr>
        <w:pStyle w:val="BodyText"/>
      </w:pPr>
      <w:r w:rsidRPr="00647F52">
        <w:t>Note: If a specific volume or frequency is not stated, then evidence must be provided at least once.</w:t>
      </w:r>
    </w:p>
    <w:p w:rsidR="00000000" w:rsidRPr="00647F52" w:rsidP="00647F52">
      <w:pPr>
        <w:pStyle w:val="Heading1"/>
      </w:pPr>
      <w:bookmarkStart w:id="3" w:name="O_710644"/>
      <w:bookmarkEnd w:id="3"/>
      <w:r w:rsidRPr="00647F52">
        <w:t>Knowledge Evidence</w:t>
      </w:r>
    </w:p>
    <w:p w:rsidR="00000000" w:rsidRPr="00647F52" w:rsidP="0038787E">
      <w:pPr>
        <w:pStyle w:val="BodyText"/>
      </w:pPr>
      <w:r w:rsidRPr="00647F52">
        <w:t>To complete the unit requirements safely and effectively, the individual must:</w:t>
      </w:r>
    </w:p>
    <w:p w:rsidR="00000000" w:rsidRPr="00647F52" w:rsidP="00647F52">
      <w:pPr>
        <w:pStyle w:val="ListBullet"/>
      </w:pPr>
      <w:r w:rsidRPr="00647F52">
        <w:t>define commonly used legal terminology,</w:t>
      </w:r>
      <w:r w:rsidRPr="00647F52">
        <w:t xml:space="preserve"> institutions and main features of Australian legal system</w:t>
      </w:r>
    </w:p>
    <w:p w:rsidR="00000000" w:rsidRPr="00647F52" w:rsidP="00647F52">
      <w:pPr>
        <w:pStyle w:val="ListBullet"/>
      </w:pPr>
      <w:r w:rsidRPr="00647F52">
        <w:t>outline methods used to identify appropriate information about sources of Australian law</w:t>
      </w:r>
    </w:p>
    <w:p w:rsidR="00000000" w:rsidRPr="00647F52" w:rsidP="00647F52">
      <w:pPr>
        <w:pStyle w:val="ListBullet"/>
      </w:pPr>
      <w:r w:rsidRPr="00647F52">
        <w:t>identify torts relating to:</w:t>
      </w:r>
    </w:p>
    <w:p w:rsidR="00000000" w:rsidRPr="00647F52" w:rsidP="00647F52">
      <w:pPr>
        <w:pStyle w:val="ListBullet2"/>
      </w:pPr>
      <w:r w:rsidRPr="00647F52">
        <w:t>negligence</w:t>
      </w:r>
    </w:p>
    <w:p w:rsidR="00000000" w:rsidRPr="00647F52" w:rsidP="00647F52">
      <w:pPr>
        <w:pStyle w:val="ListBullet2"/>
      </w:pPr>
      <w:r w:rsidRPr="00647F52">
        <w:t>negligent misrepresentation</w:t>
      </w:r>
    </w:p>
    <w:p w:rsidR="00000000" w:rsidRPr="00647F52" w:rsidP="00647F52">
      <w:pPr>
        <w:pStyle w:val="ListBullet2"/>
      </w:pPr>
      <w:r w:rsidRPr="00647F52">
        <w:t>person, goods and land</w:t>
      </w:r>
    </w:p>
    <w:p w:rsidR="00000000" w:rsidRPr="00647F52" w:rsidP="00647F52">
      <w:pPr>
        <w:pStyle w:val="ListBullet"/>
      </w:pPr>
      <w:r w:rsidRPr="00647F52">
        <w:t xml:space="preserve">explain meaning </w:t>
      </w:r>
      <w:r w:rsidRPr="00647F52">
        <w:t>of:</w:t>
      </w:r>
    </w:p>
    <w:p w:rsidR="00000000" w:rsidRPr="00647F52" w:rsidP="00647F52">
      <w:pPr>
        <w:pStyle w:val="ListBullet2"/>
      </w:pPr>
      <w:r w:rsidRPr="00647F52">
        <w:t>occupier’s liability</w:t>
      </w:r>
    </w:p>
    <w:p w:rsidR="00000000" w:rsidRPr="00647F52" w:rsidP="00647F52">
      <w:pPr>
        <w:pStyle w:val="ListBullet2"/>
      </w:pPr>
      <w:r w:rsidRPr="00647F52">
        <w:t>vicarious liability</w:t>
      </w:r>
    </w:p>
    <w:p w:rsidR="00000000" w:rsidRPr="00647F52" w:rsidP="00647F52">
      <w:pPr>
        <w:pStyle w:val="ListBullet"/>
      </w:pPr>
      <w:r w:rsidRPr="00647F52">
        <w:t>explain law of defamation.</w:t>
      </w:r>
    </w:p>
    <w:p w:rsidR="00000000" w:rsidRPr="00647F52" w:rsidP="00647F52">
      <w:pPr>
        <w:pStyle w:val="AllowPageBreak"/>
      </w:pPr>
    </w:p>
    <w:p w:rsidR="00000000" w:rsidRPr="00647F52" w:rsidP="00647F52">
      <w:pPr>
        <w:pStyle w:val="Heading1"/>
      </w:pPr>
      <w:bookmarkStart w:id="4" w:name="O_710645"/>
      <w:bookmarkEnd w:id="4"/>
      <w:r w:rsidRPr="00647F52">
        <w:t>Assessment Conditions</w:t>
      </w:r>
    </w:p>
    <w:p w:rsidR="00000000" w:rsidRPr="00647F52" w:rsidP="0038787E">
      <w:pPr>
        <w:pStyle w:val="BodyText"/>
      </w:pPr>
      <w:r w:rsidRPr="00647F52">
        <w:t>Assessment must be conducted in a safe environment where evidence gathered demonstrates consistent performance of typical activities experienced in the legal services administration field of work and include access to:</w:t>
      </w:r>
    </w:p>
    <w:p w:rsidR="00000000" w:rsidRPr="00647F52" w:rsidP="00647F52">
      <w:pPr>
        <w:pStyle w:val="ListBullet"/>
      </w:pPr>
      <w:r w:rsidRPr="00647F52">
        <w:t>office equipment and materials</w:t>
      </w:r>
    </w:p>
    <w:p w:rsidR="00000000" w:rsidRPr="00647F52" w:rsidP="00647F52">
      <w:pPr>
        <w:pStyle w:val="ListBullet"/>
      </w:pPr>
      <w:r w:rsidRPr="00647F52">
        <w:t>legis</w:t>
      </w:r>
      <w:r w:rsidRPr="00647F52">
        <w:t>lation and regulations relevant to tort law</w:t>
      </w:r>
    </w:p>
    <w:p w:rsidR="00000000" w:rsidRPr="00647F52" w:rsidP="00647F52">
      <w:pPr>
        <w:pStyle w:val="ListBullet"/>
      </w:pPr>
      <w:r w:rsidRPr="00647F52">
        <w:t>sources of information on tort law.</w:t>
      </w:r>
    </w:p>
    <w:p w:rsidR="00000000" w:rsidRPr="00647F52" w:rsidP="00647F52">
      <w:pPr>
        <w:pStyle w:val="BodyText"/>
      </w:pPr>
    </w:p>
    <w:p w:rsidR="00000000" w:rsidRPr="00647F52" w:rsidP="0038787E">
      <w:pPr>
        <w:pStyle w:val="BodyText"/>
      </w:pPr>
      <w:r w:rsidRPr="00647F52">
        <w:t>Assessors must satisfy NVR/AQTF assessor requirements.</w:t>
      </w:r>
    </w:p>
    <w:p w:rsidR="00000000" w:rsidRPr="00647F52" w:rsidP="00647F52">
      <w:pPr>
        <w:pStyle w:val="Heading1"/>
      </w:pPr>
      <w:bookmarkStart w:id="5" w:name="O_710648"/>
      <w:bookmarkEnd w:id="5"/>
      <w:r w:rsidRPr="00647F52">
        <w:t>Links</w:t>
      </w:r>
    </w:p>
    <w:p w:rsidR="00000000" w:rsidRPr="00647F52" w:rsidP="0038787E">
      <w:pPr>
        <w:pStyle w:val="BodyText"/>
      </w:pPr>
      <w:r w:rsidRPr="00647F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C38C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7F52" w:rsidP="00647F52"/>
    <w:sectPr w:rsidSect="00647F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52" w:rsidRPr="0038787E" w:rsidP="00387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87E" w:rsidP="00647F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787E" w:rsidP="00647F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787E" w:rsidP="00647F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F52" w:rsidRPr="0038787E" w:rsidP="00387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87E" w:rsidRPr="002D2AF8" w:rsidP="00647F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BSBLEG416 Apply the principles of the law of torts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8787E" w:rsidP="00647F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884A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620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1074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F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F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F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F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F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F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F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F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F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F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F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F52"/>
  </w:style>
  <w:style w:type="character" w:customStyle="1" w:styleId="Heading1Char">
    <w:name w:val="Heading 1 Char"/>
    <w:basedOn w:val="DefaultParagraphFont"/>
    <w:link w:val="Heading1"/>
    <w:rsid w:val="00647F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F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F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F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7F52"/>
    <w:rPr>
      <w:b/>
      <w:spacing w:val="0"/>
    </w:rPr>
  </w:style>
  <w:style w:type="paragraph" w:styleId="ListBullet2">
    <w:name w:val="List Bullet 2"/>
    <w:basedOn w:val="List2"/>
    <w:rsid w:val="00647F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7F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F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F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F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F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F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F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F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F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F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F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F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F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F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F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F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F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F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F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F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F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7F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F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F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F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F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F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F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F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F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F52"/>
    <w:rPr>
      <w:i/>
    </w:rPr>
  </w:style>
  <w:style w:type="paragraph" w:styleId="Caption">
    <w:name w:val="caption"/>
    <w:basedOn w:val="BodyText"/>
    <w:next w:val="Normal"/>
    <w:qFormat/>
    <w:rsid w:val="00647F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F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F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F52"/>
  </w:style>
  <w:style w:type="paragraph" w:styleId="TableofFigures">
    <w:name w:val="table of figures"/>
    <w:basedOn w:val="Normal"/>
    <w:next w:val="Normal"/>
    <w:semiHidden/>
    <w:rsid w:val="00647F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F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7F52"/>
    <w:rPr>
      <w:rFonts w:ascii="Wingdings" w:hAnsi="Wingdings"/>
    </w:rPr>
  </w:style>
  <w:style w:type="paragraph" w:customStyle="1" w:styleId="TableHeading">
    <w:name w:val="Table Heading"/>
    <w:basedOn w:val="HeadingBase"/>
    <w:rsid w:val="00647F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F52"/>
    <w:rPr>
      <w:color w:val="0033CC"/>
      <w:u w:val="none"/>
    </w:rPr>
  </w:style>
  <w:style w:type="paragraph" w:customStyle="1" w:styleId="BodyTextRight">
    <w:name w:val="Body Text Right"/>
    <w:basedOn w:val="BodyText"/>
    <w:rsid w:val="00647F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F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F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F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F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F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F52"/>
    <w:rPr>
      <w:sz w:val="32"/>
    </w:rPr>
  </w:style>
  <w:style w:type="paragraph" w:customStyle="1" w:styleId="HeadingProcedure">
    <w:name w:val="Heading Procedure"/>
    <w:basedOn w:val="HeadingBase"/>
    <w:next w:val="Normal"/>
    <w:rsid w:val="00647F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F52"/>
    <w:pPr>
      <w:spacing w:before="60" w:after="60"/>
    </w:pPr>
  </w:style>
  <w:style w:type="paragraph" w:styleId="ListContinue">
    <w:name w:val="List Continue"/>
    <w:basedOn w:val="List"/>
    <w:rsid w:val="00647F52"/>
    <w:pPr>
      <w:ind w:firstLine="0"/>
    </w:pPr>
  </w:style>
  <w:style w:type="paragraph" w:customStyle="1" w:styleId="ListNote">
    <w:name w:val="List Note"/>
    <w:basedOn w:val="List"/>
    <w:rsid w:val="00647F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F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F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F52"/>
    <w:rPr>
      <w:rFonts w:ascii="Courier New" w:hAnsi="Courier New"/>
    </w:rPr>
  </w:style>
  <w:style w:type="paragraph" w:customStyle="1" w:styleId="NoteBullet">
    <w:name w:val="Note Bullet"/>
    <w:basedOn w:val="Note"/>
    <w:rsid w:val="00647F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F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F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F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F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7F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F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F52"/>
    <w:rPr>
      <w:b/>
      <w:smallCaps/>
    </w:rPr>
  </w:style>
  <w:style w:type="paragraph" w:customStyle="1" w:styleId="TableListNumber">
    <w:name w:val="Table List Number"/>
    <w:basedOn w:val="ListNumber"/>
    <w:rsid w:val="00647F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F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F52"/>
    <w:pPr>
      <w:numPr>
        <w:numId w:val="9"/>
      </w:numPr>
    </w:pPr>
  </w:style>
  <w:style w:type="paragraph" w:customStyle="1" w:styleId="ListAlpha2">
    <w:name w:val="List Alpha 2"/>
    <w:basedOn w:val="List2"/>
    <w:rsid w:val="00647F52"/>
    <w:pPr>
      <w:numPr>
        <w:numId w:val="8"/>
      </w:numPr>
    </w:pPr>
  </w:style>
  <w:style w:type="paragraph" w:styleId="List2">
    <w:name w:val="List 2"/>
    <w:basedOn w:val="BodyText"/>
    <w:rsid w:val="00647F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F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F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F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F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F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7F52"/>
    <w:pPr>
      <w:numPr>
        <w:numId w:val="4"/>
      </w:numPr>
    </w:pPr>
  </w:style>
  <w:style w:type="paragraph" w:styleId="ListContinue2">
    <w:name w:val="List Continue 2"/>
    <w:basedOn w:val="List2"/>
    <w:rsid w:val="00647F52"/>
    <w:pPr>
      <w:ind w:firstLine="0"/>
    </w:pPr>
  </w:style>
  <w:style w:type="paragraph" w:styleId="ListContinue3">
    <w:name w:val="List Continue 3"/>
    <w:basedOn w:val="List3"/>
    <w:rsid w:val="00647F52"/>
    <w:pPr>
      <w:ind w:left="1021" w:firstLine="0"/>
    </w:pPr>
  </w:style>
  <w:style w:type="paragraph" w:styleId="ListContinue4">
    <w:name w:val="List Continue 4"/>
    <w:basedOn w:val="List4"/>
    <w:rsid w:val="00647F52"/>
    <w:pPr>
      <w:ind w:firstLine="0"/>
    </w:pPr>
  </w:style>
  <w:style w:type="paragraph" w:styleId="ListContinue5">
    <w:name w:val="List Continue 5"/>
    <w:basedOn w:val="List5"/>
    <w:rsid w:val="00647F52"/>
    <w:pPr>
      <w:ind w:firstLine="0"/>
    </w:pPr>
  </w:style>
  <w:style w:type="paragraph" w:styleId="ListNumber3">
    <w:name w:val="List Number 3"/>
    <w:basedOn w:val="List3"/>
    <w:rsid w:val="00647F52"/>
    <w:pPr>
      <w:numPr>
        <w:numId w:val="5"/>
      </w:numPr>
    </w:pPr>
  </w:style>
  <w:style w:type="paragraph" w:styleId="ListNumber4">
    <w:name w:val="List Number 4"/>
    <w:basedOn w:val="List4"/>
    <w:rsid w:val="00647F52"/>
    <w:pPr>
      <w:numPr>
        <w:numId w:val="6"/>
      </w:numPr>
    </w:pPr>
  </w:style>
  <w:style w:type="paragraph" w:styleId="ListNumber5">
    <w:name w:val="List Number 5"/>
    <w:basedOn w:val="List5"/>
    <w:rsid w:val="00647F52"/>
    <w:pPr>
      <w:numPr>
        <w:numId w:val="7"/>
      </w:numPr>
    </w:pPr>
  </w:style>
  <w:style w:type="paragraph" w:styleId="BlockText">
    <w:name w:val="Block Text"/>
    <w:basedOn w:val="Normal"/>
    <w:rsid w:val="00647F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F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F52"/>
    <w:rPr>
      <w:sz w:val="16"/>
      <w:vertAlign w:val="superscript"/>
    </w:rPr>
  </w:style>
  <w:style w:type="character" w:customStyle="1" w:styleId="Symbols">
    <w:name w:val="Symbols"/>
    <w:basedOn w:val="DefaultParagraphFont"/>
    <w:rsid w:val="00647F52"/>
    <w:rPr>
      <w:rFonts w:ascii="Symbol" w:hAnsi="Symbol"/>
    </w:rPr>
  </w:style>
  <w:style w:type="character" w:customStyle="1" w:styleId="MenuOptions">
    <w:name w:val="Menu Options"/>
    <w:basedOn w:val="DefaultParagraphFont"/>
    <w:rsid w:val="00647F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F52"/>
    <w:rPr>
      <w:b/>
    </w:rPr>
  </w:style>
  <w:style w:type="character" w:customStyle="1" w:styleId="Underlined">
    <w:name w:val="Underlined"/>
    <w:basedOn w:val="DefaultParagraphFont"/>
    <w:rsid w:val="00647F52"/>
    <w:rPr>
      <w:u w:val="single"/>
    </w:rPr>
  </w:style>
  <w:style w:type="paragraph" w:customStyle="1" w:styleId="TableBodyTextRight">
    <w:name w:val="Table Body Text Right"/>
    <w:basedOn w:val="TableBodyText"/>
    <w:rsid w:val="00647F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F52"/>
    <w:rPr>
      <w:sz w:val="18"/>
    </w:rPr>
  </w:style>
  <w:style w:type="paragraph" w:customStyle="1" w:styleId="BodySmallRight">
    <w:name w:val="Body Small Right"/>
    <w:basedOn w:val="BodyTextRight"/>
    <w:rsid w:val="00647F52"/>
    <w:rPr>
      <w:sz w:val="18"/>
      <w:szCs w:val="18"/>
    </w:rPr>
  </w:style>
  <w:style w:type="paragraph" w:customStyle="1" w:styleId="MarginEdition">
    <w:name w:val="Margin Edition"/>
    <w:basedOn w:val="MarginNote"/>
    <w:rsid w:val="00647F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F52"/>
    <w:rPr>
      <w:sz w:val="2"/>
      <w:szCs w:val="2"/>
    </w:rPr>
  </w:style>
  <w:style w:type="character" w:customStyle="1" w:styleId="Small">
    <w:name w:val="Small"/>
    <w:basedOn w:val="DefaultParagraphFont"/>
    <w:rsid w:val="00647F52"/>
    <w:rPr>
      <w:sz w:val="16"/>
    </w:rPr>
  </w:style>
  <w:style w:type="paragraph" w:customStyle="1" w:styleId="WideTable">
    <w:name w:val="Wide Table"/>
    <w:basedOn w:val="Normal"/>
    <w:rsid w:val="00647F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F52"/>
  </w:style>
  <w:style w:type="paragraph" w:styleId="Quote">
    <w:name w:val="Quote"/>
    <w:basedOn w:val="Heading1"/>
    <w:link w:val="QuoteChar"/>
    <w:qFormat/>
    <w:rsid w:val="00647F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F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F52"/>
    <w:pPr>
      <w:pageBreakBefore/>
    </w:pPr>
  </w:style>
  <w:style w:type="paragraph" w:customStyle="1" w:styleId="Border">
    <w:name w:val="Border"/>
    <w:basedOn w:val="Normal"/>
    <w:qFormat/>
    <w:rsid w:val="00647F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F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F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F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F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F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F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F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F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F52"/>
    <w:rPr>
      <w:u w:val="single"/>
    </w:rPr>
  </w:style>
  <w:style w:type="character" w:customStyle="1" w:styleId="BoldandItalics">
    <w:name w:val="Bold and Italics"/>
    <w:qFormat/>
    <w:rsid w:val="00647F52"/>
    <w:rPr>
      <w:b/>
      <w:i/>
      <w:u w:val="none"/>
    </w:rPr>
  </w:style>
  <w:style w:type="paragraph" w:styleId="BalloonText">
    <w:name w:val="Balloon Text"/>
    <w:basedOn w:val="Normal"/>
    <w:link w:val="BalloonTextChar"/>
    <w:rsid w:val="00647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F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F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F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F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F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F52"/>
    <w:pPr>
      <w:spacing w:before="0" w:after="0"/>
    </w:pPr>
  </w:style>
  <w:style w:type="paragraph" w:customStyle="1" w:styleId="BodyTextBold">
    <w:name w:val="Body Text Bold"/>
    <w:basedOn w:val="BodyText"/>
    <w:qFormat/>
    <w:rsid w:val="00647F52"/>
    <w:rPr>
      <w:b/>
    </w:rPr>
  </w:style>
  <w:style w:type="character" w:styleId="Hyperlink">
    <w:name w:val="Hyperlink"/>
    <w:basedOn w:val="DefaultParagraphFont"/>
    <w:uiPriority w:val="99"/>
    <w:unhideWhenUsed/>
    <w:rsid w:val="00387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1578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BSBLEG416 Apply the principles of the law of torts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2020-07-07T09:27:00Z</dcterms:created>
  <dcterms:modified xsi:type="dcterms:W3CDTF">2020-07-07T09:27:00Z</dcterms:modified>
</cp:coreProperties>
</file>