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C80" w:rsidP="00E12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BSBLEG413 Identify and apply the legal framework</w:t>
      </w:r>
      <w:r>
        <w:fldChar w:fldCharType="end"/>
      </w:r>
    </w:p>
    <w:p w:rsidR="00E12C80" w:rsidP="00E12C80">
      <w:pPr>
        <w:pStyle w:val="Version"/>
        <w:sectPr w:rsidSect="002E7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3C1" w:rsidP="002E73C1">
      <w:pPr>
        <w:pStyle w:val="SuperHeading"/>
      </w:pPr>
      <w:r w:rsidRPr="002E73C1">
        <w:t>BSBLEG413 Identify and apply the legal framework</w:t>
      </w:r>
    </w:p>
    <w:p w:rsidR="00000000" w:rsidRPr="002E73C1" w:rsidP="002E73C1">
      <w:pPr>
        <w:pStyle w:val="Heading1"/>
      </w:pPr>
      <w:bookmarkStart w:id="1" w:name="O_710499"/>
      <w:bookmarkEnd w:id="1"/>
      <w:r w:rsidRPr="002E73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rPr>
                <w:rStyle w:val="SpecialBold"/>
              </w:rPr>
              <w:t>Comments</w:t>
            </w:r>
          </w:p>
        </w:tc>
      </w:tr>
      <w:tr w:rsidTr="002E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t>This version first released with BSB Business Services Training Package Version 1.0.</w:t>
            </w:r>
          </w:p>
        </w:tc>
      </w:tr>
    </w:tbl>
    <w:p w:rsidR="00000000" w:rsidRPr="002E73C1" w:rsidP="002E73C1">
      <w:pPr>
        <w:pStyle w:val="BodyText"/>
      </w:pPr>
    </w:p>
    <w:p w:rsidR="00000000" w:rsidRPr="002E73C1" w:rsidP="002E73C1">
      <w:pPr>
        <w:pStyle w:val="AllowPageBreak"/>
      </w:pPr>
    </w:p>
    <w:p w:rsidR="00000000" w:rsidRPr="002E73C1" w:rsidP="002E73C1">
      <w:pPr>
        <w:pStyle w:val="Heading1"/>
      </w:pPr>
      <w:bookmarkStart w:id="2" w:name="O_710500"/>
      <w:bookmarkEnd w:id="2"/>
      <w:r w:rsidRPr="002E73C1">
        <w:t>Application</w:t>
      </w:r>
    </w:p>
    <w:p w:rsidR="00000000" w:rsidRPr="002E73C1" w:rsidP="00E12C80">
      <w:pPr>
        <w:pStyle w:val="BodyText"/>
      </w:pPr>
      <w:r w:rsidRPr="002E73C1">
        <w:t>This unit describes the skills and knowledge required to research legal systems and</w:t>
      </w:r>
      <w:r w:rsidRPr="002E73C1">
        <w:t xml:space="preserve"> jurisdictions within Australia.</w:t>
      </w:r>
    </w:p>
    <w:p w:rsidR="00000000" w:rsidRPr="002E73C1" w:rsidP="00E12C80">
      <w:pPr>
        <w:pStyle w:val="BodyText"/>
      </w:pPr>
      <w:r w:rsidRPr="002E73C1">
        <w:t>It applies to individuals who use well-developed research skills to analyse and evaluate information from a variety of sources to provide support in a range of legal service settings.</w:t>
      </w:r>
    </w:p>
    <w:p w:rsidR="00000000" w:rsidRPr="002E73C1" w:rsidP="00E12C80">
      <w:pPr>
        <w:pStyle w:val="BodyText"/>
      </w:pPr>
      <w:r w:rsidRPr="002E73C1">
        <w:t>No licensing, legislative or certific</w:t>
      </w:r>
      <w:r w:rsidRPr="002E73C1">
        <w:t>ation requirements apply to this unit at the time of publication.</w:t>
      </w:r>
    </w:p>
    <w:p w:rsidR="00000000" w:rsidRPr="002E73C1" w:rsidP="002E73C1">
      <w:pPr>
        <w:pStyle w:val="Heading1"/>
      </w:pPr>
      <w:bookmarkStart w:id="3" w:name="O_710503"/>
      <w:bookmarkEnd w:id="3"/>
      <w:r w:rsidRPr="002E73C1">
        <w:t>Unit Sector</w:t>
      </w:r>
    </w:p>
    <w:p w:rsidR="00000000" w:rsidRPr="002E73C1" w:rsidP="00E12C80">
      <w:pPr>
        <w:pStyle w:val="BodyText"/>
      </w:pPr>
      <w:r w:rsidRPr="002E73C1">
        <w:t>Administration – Legal Services Administration</w:t>
      </w:r>
    </w:p>
    <w:p w:rsidR="00000000" w:rsidRPr="002E73C1" w:rsidP="002E73C1">
      <w:pPr>
        <w:pStyle w:val="Heading1"/>
      </w:pPr>
      <w:bookmarkStart w:id="4" w:name="O_710504"/>
      <w:bookmarkEnd w:id="4"/>
      <w:r w:rsidRPr="002E73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E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rPr>
                <w:rStyle w:val="SpecialBold"/>
              </w:rPr>
              <w:t>PERFORMANCE CRITERIA</w:t>
            </w:r>
          </w:p>
        </w:tc>
      </w:tr>
      <w:tr w:rsidTr="002E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1. Identify sources of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t>1.1 Identify main institutions of government in Australia</w:t>
            </w:r>
          </w:p>
          <w:p w:rsidR="00000000" w:rsidRPr="002E73C1" w:rsidP="002E73C1">
            <w:pPr>
              <w:pStyle w:val="BodyText"/>
            </w:pPr>
            <w:r w:rsidRPr="002E73C1">
              <w:t>1.2 Research sources of Australi</w:t>
            </w:r>
            <w:r w:rsidRPr="002E73C1">
              <w:t>an law</w:t>
            </w:r>
          </w:p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1.3 Assess rules for resolving conflicts of laws</w:t>
            </w:r>
          </w:p>
        </w:tc>
      </w:tr>
      <w:tr w:rsidTr="002E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2. Identify and analyse relationships between the Federal and the states and territories governments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t>2.1 Identify legislative powers of Australian Federal Government and limits of that power</w:t>
            </w:r>
          </w:p>
          <w:p w:rsidR="00000000" w:rsidRPr="002E73C1" w:rsidP="002E73C1">
            <w:pPr>
              <w:pStyle w:val="BodyText"/>
            </w:pPr>
            <w:r w:rsidRPr="002E73C1">
              <w:t>2.2 Analyse legislative powers of states and territories</w:t>
            </w:r>
          </w:p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 xml:space="preserve">2.3 Evaluate relationship between legislative powers of the Federal </w:t>
            </w:r>
            <w:r w:rsidRPr="002E73C1">
              <w:t>Government and state and territory governments</w:t>
            </w:r>
          </w:p>
        </w:tc>
      </w:tr>
      <w:tr w:rsidTr="002E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3. Differentiate between civil and criminal proceedings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t>3.1 Identify and examine di</w:t>
            </w:r>
            <w:r w:rsidRPr="002E73C1">
              <w:t>fferences in law and procedures between civil and criminal proceedings</w:t>
            </w:r>
          </w:p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3.2 Analyse findings and determine which court would hear particular cases</w:t>
            </w:r>
          </w:p>
        </w:tc>
      </w:tr>
      <w:tr w:rsidTr="002E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4. Examine elements of adversary trial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t>4.1 Identify main features of adversary system of trial</w:t>
            </w:r>
          </w:p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4.2 Eva</w:t>
            </w:r>
            <w:r w:rsidRPr="002E73C1">
              <w:t>luate these features and determine how they apply in the legal environment</w:t>
            </w:r>
          </w:p>
        </w:tc>
      </w:tr>
      <w:tr w:rsidTr="002E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5. Examine elements of precedent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t>5.1 Identify main features of principles of precedent</w:t>
            </w:r>
          </w:p>
          <w:p w:rsidR="00000000" w:rsidRPr="002E73C1" w:rsidP="002E73C1">
            <w:pPr>
              <w:pStyle w:val="BodyText"/>
            </w:pPr>
            <w:r w:rsidRPr="002E73C1">
              <w:t>5.2 Analyse how precedent is applied in the legal environment</w:t>
            </w:r>
          </w:p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5.3 Examine and document outcom</w:t>
            </w:r>
            <w:r w:rsidRPr="002E73C1">
              <w:t>es of precedent</w:t>
            </w:r>
          </w:p>
        </w:tc>
      </w:tr>
      <w:tr w:rsidTr="002E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6. Examine legislation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t>6.1 Examine principles for reading and interpreting legislation</w:t>
            </w:r>
          </w:p>
          <w:p w:rsidR="00000000" w:rsidRPr="002E73C1" w:rsidP="002E73C1">
            <w:pPr>
              <w:pStyle w:val="BodyText"/>
            </w:pPr>
            <w:r w:rsidRPr="002E73C1">
              <w:t>6.2 Apply principles for reading and interpreting legislation in the legal environment</w:t>
            </w:r>
          </w:p>
        </w:tc>
      </w:tr>
    </w:tbl>
    <w:p w:rsidR="00000000" w:rsidRPr="002E73C1" w:rsidP="002E73C1">
      <w:pPr>
        <w:pStyle w:val="BodyText"/>
      </w:pPr>
    </w:p>
    <w:p w:rsidR="00000000" w:rsidRPr="002E73C1" w:rsidP="002E73C1">
      <w:pPr>
        <w:pStyle w:val="AllowPageBreak"/>
      </w:pPr>
    </w:p>
    <w:p w:rsidR="00000000" w:rsidRPr="002E73C1" w:rsidP="002E73C1">
      <w:pPr>
        <w:pStyle w:val="Heading1"/>
      </w:pPr>
      <w:bookmarkStart w:id="5" w:name="O_710505"/>
      <w:bookmarkEnd w:id="5"/>
      <w:r w:rsidRPr="002E73C1">
        <w:t>Foundation Skills</w:t>
      </w:r>
    </w:p>
    <w:p w:rsidR="00000000" w:rsidRPr="00E12C80" w:rsidP="00E12C80">
      <w:pPr>
        <w:pStyle w:val="BodyText"/>
        <w:rPr>
          <w:i/>
        </w:rPr>
      </w:pPr>
      <w:r w:rsidRPr="00E12C8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E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rPr>
                <w:rStyle w:val="SpecialBold"/>
              </w:rPr>
              <w:t>Description</w:t>
            </w:r>
          </w:p>
        </w:tc>
      </w:tr>
      <w:tr w:rsidTr="002E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 xml:space="preserve">1.1, 1.2, 2.1-2.3, 3.1, 3.2, 4.1, 4.2, 5.1-5.3, </w:t>
            </w:r>
            <w:r w:rsidRPr="002E73C1">
              <w:t>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ListBullet"/>
              <w:rPr>
                <w:lang w:val="en-NZ"/>
              </w:rPr>
            </w:pPr>
            <w:r w:rsidRPr="002E73C1">
              <w:t>Identifies, analyses and evaluates complex text to obtain information about federal, state and territory government systems and determine specific requirements within the legal environment</w:t>
            </w:r>
          </w:p>
        </w:tc>
      </w:tr>
      <w:tr w:rsidTr="002E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1.3, 2.2, 2.3, 3.2, 4.2, 5.2, 5.3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ListBullet"/>
              <w:rPr>
                <w:lang w:val="en-NZ"/>
              </w:rPr>
            </w:pPr>
            <w:r w:rsidRPr="002E73C1">
              <w:t>Records results of investigations using clear and comprehensible language and grammar to convey detailed information and capture different perspectives</w:t>
            </w:r>
          </w:p>
        </w:tc>
      </w:tr>
      <w:tr w:rsidTr="002E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1.2, 2.1-2.3, 3.1, 4.1, 4.2, 5.1-5.3,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ListBullet"/>
              <w:rPr>
                <w:lang w:val="en-NZ"/>
              </w:rPr>
            </w:pPr>
            <w:r w:rsidRPr="002E73C1">
              <w:t>Ensures knowledge of legisla</w:t>
            </w:r>
            <w:r w:rsidRPr="002E73C1">
              <w:t>tion, regulations, jurisdictions and procedures relevant to role is accurate, comprehensive and current</w:t>
            </w:r>
          </w:p>
        </w:tc>
      </w:tr>
      <w:tr w:rsidTr="002E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1.1, 2.1-2.3, 3.1, 3.2, 4.1, 4.2, 5.1-5.3,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ListBullet"/>
            </w:pPr>
            <w:r w:rsidRPr="002E73C1">
              <w:t>Organises, plans and sequences tasks required to achieve required outcomes</w:t>
            </w:r>
          </w:p>
          <w:p w:rsidR="00000000" w:rsidRPr="002E73C1" w:rsidP="002E73C1">
            <w:pPr>
              <w:pStyle w:val="ListBullet"/>
            </w:pPr>
            <w:r w:rsidRPr="002E73C1">
              <w:t xml:space="preserve">Uses </w:t>
            </w:r>
            <w:r w:rsidRPr="002E73C1">
              <w:t xml:space="preserve">systematic, analytical processes in non-routine situations, gathering relevant information and identifying </w:t>
            </w:r>
            <w:r w:rsidRPr="002E73C1">
              <w:t>and evaluating options</w:t>
            </w:r>
          </w:p>
        </w:tc>
      </w:tr>
    </w:tbl>
    <w:p w:rsidR="00000000" w:rsidRPr="002E73C1" w:rsidP="002E73C1">
      <w:pPr>
        <w:pStyle w:val="BodyText"/>
      </w:pPr>
    </w:p>
    <w:p w:rsidR="00000000" w:rsidRPr="002E73C1" w:rsidP="002E73C1">
      <w:pPr>
        <w:pStyle w:val="AllowPageBreak"/>
      </w:pPr>
    </w:p>
    <w:p w:rsidR="00000000" w:rsidRPr="002E73C1" w:rsidP="002E73C1">
      <w:pPr>
        <w:pStyle w:val="Heading1"/>
      </w:pPr>
      <w:bookmarkStart w:id="6" w:name="O_710507"/>
      <w:bookmarkEnd w:id="6"/>
      <w:r w:rsidRPr="002E73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E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Code and title</w:t>
            </w:r>
          </w:p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Code and title</w:t>
            </w:r>
          </w:p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rPr>
                <w:rStyle w:val="SpecialBold"/>
              </w:rPr>
              <w:t>Equivalence status</w:t>
            </w:r>
          </w:p>
        </w:tc>
      </w:tr>
      <w:tr w:rsidTr="002E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BSBLEG413 Identify and apply the legal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BSBLEG413A Identify and apply the legal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t>Equivalent unit</w:t>
            </w:r>
          </w:p>
        </w:tc>
      </w:tr>
    </w:tbl>
    <w:p w:rsidR="00000000" w:rsidRPr="002E73C1" w:rsidP="002E73C1">
      <w:pPr>
        <w:pStyle w:val="BodyText"/>
      </w:pPr>
    </w:p>
    <w:p w:rsidR="00000000" w:rsidRPr="002E73C1" w:rsidP="002E73C1">
      <w:pPr>
        <w:pStyle w:val="AllowPageBreak"/>
      </w:pPr>
    </w:p>
    <w:p w:rsidR="00000000" w:rsidRPr="002E73C1" w:rsidP="002E73C1">
      <w:pPr>
        <w:pStyle w:val="Heading1"/>
      </w:pPr>
      <w:bookmarkStart w:id="7" w:name="O_710514"/>
      <w:bookmarkEnd w:id="7"/>
      <w:r w:rsidRPr="002E73C1">
        <w:t>Links</w:t>
      </w:r>
    </w:p>
    <w:p w:rsidR="00000000" w:rsidRPr="002E73C1" w:rsidP="00E12C80">
      <w:pPr>
        <w:pStyle w:val="BodyText"/>
      </w:pPr>
      <w:r w:rsidRPr="002E7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69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73C1" w:rsidP="00E12C80">
      <w:pPr>
        <w:pStyle w:val="BodyText"/>
        <w:sectPr w:rsidSect="002E73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73C1" w:rsidP="002E73C1">
      <w:pPr>
        <w:pStyle w:val="SuperHeading"/>
      </w:pPr>
      <w:r w:rsidRPr="002E73C1">
        <w:t xml:space="preserve">Assessment </w:t>
      </w:r>
      <w:r w:rsidRPr="002E73C1">
        <w:t>Requirements for BSBLEG413 Identify and apply the legal framework</w:t>
      </w:r>
    </w:p>
    <w:p w:rsidR="00000000" w:rsidRPr="002E73C1" w:rsidP="002E73C1">
      <w:pPr>
        <w:pStyle w:val="Heading1"/>
      </w:pPr>
      <w:bookmarkStart w:id="8" w:name="O_710509"/>
      <w:bookmarkEnd w:id="8"/>
      <w:r w:rsidRPr="002E73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rPr>
                <w:rStyle w:val="SpecialBold"/>
              </w:rPr>
              <w:t>Comments</w:t>
            </w:r>
          </w:p>
        </w:tc>
      </w:tr>
      <w:tr w:rsidTr="002E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3C1">
            <w:pPr>
              <w:pStyle w:val="BodyText"/>
              <w:rPr>
                <w:lang w:val="en-NZ"/>
              </w:rPr>
            </w:pPr>
            <w:r w:rsidRPr="002E73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3C1" w:rsidP="002E73C1">
            <w:pPr>
              <w:pStyle w:val="BodyText"/>
            </w:pPr>
            <w:r w:rsidRPr="002E73C1">
              <w:t>This version first released with BSB Business Services Training Package Version 1.0.</w:t>
            </w:r>
          </w:p>
        </w:tc>
      </w:tr>
    </w:tbl>
    <w:p w:rsidR="00000000" w:rsidRPr="002E73C1" w:rsidP="002E73C1">
      <w:pPr>
        <w:pStyle w:val="BodyText"/>
      </w:pPr>
    </w:p>
    <w:p w:rsidR="00000000" w:rsidRPr="002E73C1" w:rsidP="002E73C1">
      <w:pPr>
        <w:pStyle w:val="AllowPageBreak"/>
      </w:pPr>
    </w:p>
    <w:p w:rsidR="00000000" w:rsidRPr="002E73C1" w:rsidP="002E73C1">
      <w:pPr>
        <w:pStyle w:val="Heading1"/>
      </w:pPr>
      <w:bookmarkStart w:id="9" w:name="O_710510"/>
      <w:bookmarkEnd w:id="9"/>
      <w:r w:rsidRPr="002E73C1">
        <w:t>Performance Evidence</w:t>
      </w:r>
    </w:p>
    <w:p w:rsidR="00000000" w:rsidRPr="002E73C1" w:rsidP="00E12C80">
      <w:pPr>
        <w:pStyle w:val="BodyText"/>
      </w:pPr>
      <w:r w:rsidRPr="002E73C1">
        <w:t>Evidence of the ability to:</w:t>
      </w:r>
    </w:p>
    <w:p w:rsidR="00000000" w:rsidRPr="002E73C1" w:rsidP="002E73C1">
      <w:pPr>
        <w:pStyle w:val="ListBullet"/>
      </w:pPr>
      <w:r w:rsidRPr="002E73C1">
        <w:t>explain differences between Australian law making institutions</w:t>
      </w:r>
    </w:p>
    <w:p w:rsidR="00000000" w:rsidRPr="002E73C1" w:rsidP="002E73C1">
      <w:pPr>
        <w:pStyle w:val="ListBullet"/>
      </w:pPr>
      <w:r w:rsidRPr="002E73C1">
        <w:t>identify appropriate institutions to hear civil versus criminal proceedings</w:t>
      </w:r>
    </w:p>
    <w:p w:rsidR="00000000" w:rsidRPr="002E73C1" w:rsidP="002E73C1">
      <w:pPr>
        <w:pStyle w:val="ListBullet"/>
      </w:pPr>
      <w:r w:rsidRPr="002E73C1">
        <w:t>explain how adversarial system of trial operates</w:t>
      </w:r>
    </w:p>
    <w:p w:rsidR="00000000" w:rsidRPr="002E73C1" w:rsidP="002E73C1">
      <w:pPr>
        <w:pStyle w:val="ListBullet"/>
      </w:pPr>
      <w:r w:rsidRPr="002E73C1">
        <w:t>explain application and outcomes of principles of precedent</w:t>
      </w:r>
    </w:p>
    <w:p w:rsidR="00000000" w:rsidRPr="002E73C1" w:rsidP="002E73C1">
      <w:pPr>
        <w:pStyle w:val="ListBullet"/>
      </w:pPr>
      <w:r w:rsidRPr="002E73C1">
        <w:t>read and interpret legislation.</w:t>
      </w:r>
    </w:p>
    <w:p w:rsidR="00000000" w:rsidRPr="002E73C1" w:rsidP="002E73C1">
      <w:pPr>
        <w:pStyle w:val="BodyText"/>
      </w:pPr>
    </w:p>
    <w:p w:rsidR="00000000" w:rsidRPr="002E73C1" w:rsidP="00E12C80">
      <w:pPr>
        <w:pStyle w:val="BodyText"/>
      </w:pPr>
      <w:r w:rsidRPr="002E73C1">
        <w:t>Note: If a specific volume or frequency is not stated, then evidence must be provided at least once.</w:t>
      </w:r>
    </w:p>
    <w:p w:rsidR="00000000" w:rsidRPr="002E73C1" w:rsidP="002E73C1">
      <w:pPr>
        <w:pStyle w:val="Heading1"/>
      </w:pPr>
      <w:bookmarkStart w:id="10" w:name="O_710511"/>
      <w:bookmarkEnd w:id="10"/>
      <w:r w:rsidRPr="002E73C1">
        <w:t>Knowledge Evidence</w:t>
      </w:r>
    </w:p>
    <w:p w:rsidR="00000000" w:rsidRPr="002E73C1" w:rsidP="00E12C80">
      <w:pPr>
        <w:pStyle w:val="BodyText"/>
      </w:pPr>
      <w:r w:rsidRPr="002E73C1">
        <w:t>To complete the unit requi</w:t>
      </w:r>
      <w:r w:rsidRPr="002E73C1">
        <w:t>rements safely and effectively, the individual must:</w:t>
      </w:r>
    </w:p>
    <w:p w:rsidR="00000000" w:rsidRPr="002E73C1" w:rsidP="002E73C1">
      <w:pPr>
        <w:pStyle w:val="ListBullet"/>
      </w:pPr>
      <w:r w:rsidRPr="002E73C1">
        <w:t>list institutions and main features of the Australian legal system</w:t>
      </w:r>
    </w:p>
    <w:p w:rsidR="00000000" w:rsidRPr="002E73C1" w:rsidP="002E73C1">
      <w:pPr>
        <w:pStyle w:val="ListBullet"/>
      </w:pPr>
      <w:r w:rsidRPr="002E73C1">
        <w:t>identify legal terminology in relation to areas of practice of law and relevant legal processes</w:t>
      </w:r>
    </w:p>
    <w:p w:rsidR="00000000" w:rsidRPr="002E73C1" w:rsidP="002E73C1">
      <w:pPr>
        <w:pStyle w:val="ListBullet"/>
      </w:pPr>
      <w:r w:rsidRPr="002E73C1">
        <w:t>outline methods used to identify approp</w:t>
      </w:r>
      <w:r w:rsidRPr="002E73C1">
        <w:t>riate information about sources of Australian law</w:t>
      </w:r>
    </w:p>
    <w:p w:rsidR="00000000" w:rsidRPr="002E73C1" w:rsidP="002E73C1">
      <w:pPr>
        <w:pStyle w:val="ListBullet"/>
      </w:pPr>
      <w:r w:rsidRPr="002E73C1">
        <w:t>list scope of responsibilities in context of legal framework.</w:t>
      </w:r>
    </w:p>
    <w:p w:rsidR="00000000" w:rsidRPr="002E73C1" w:rsidP="002E73C1">
      <w:pPr>
        <w:pStyle w:val="AllowPageBreak"/>
      </w:pPr>
    </w:p>
    <w:p w:rsidR="00000000" w:rsidRPr="002E73C1" w:rsidP="002E73C1">
      <w:pPr>
        <w:pStyle w:val="Heading1"/>
      </w:pPr>
      <w:bookmarkStart w:id="11" w:name="O_710512"/>
      <w:bookmarkEnd w:id="11"/>
      <w:r w:rsidRPr="002E73C1">
        <w:t>Assessment Conditions</w:t>
      </w:r>
    </w:p>
    <w:p w:rsidR="00000000" w:rsidRPr="002E73C1" w:rsidP="00E12C80">
      <w:pPr>
        <w:pStyle w:val="BodyText"/>
      </w:pPr>
      <w:r w:rsidRPr="002E73C1">
        <w:t>Assessment must be conducted in a safe environment where evidence gathered demonstrates consistent perfor</w:t>
      </w:r>
      <w:r w:rsidRPr="002E73C1">
        <w:t>mance of typical activities experienced in the legal services administration field of work and include access to:</w:t>
      </w:r>
    </w:p>
    <w:p w:rsidR="00000000" w:rsidRPr="002E73C1" w:rsidP="002E73C1">
      <w:pPr>
        <w:pStyle w:val="ListBullet"/>
      </w:pPr>
      <w:r w:rsidRPr="002E73C1">
        <w:t>office equipment and resources</w:t>
      </w:r>
    </w:p>
    <w:p w:rsidR="00000000" w:rsidRPr="002E73C1" w:rsidP="002E73C1">
      <w:pPr>
        <w:pStyle w:val="ListBullet"/>
      </w:pPr>
      <w:r w:rsidRPr="002E73C1">
        <w:t>legislation and regulations relevant to common legal matters</w:t>
      </w:r>
    </w:p>
    <w:p w:rsidR="00000000" w:rsidRPr="002E73C1" w:rsidP="002E73C1">
      <w:pPr>
        <w:pStyle w:val="ListBullet"/>
      </w:pPr>
      <w:r w:rsidRPr="002E73C1">
        <w:t>people with expert knowledge.</w:t>
      </w:r>
    </w:p>
    <w:p w:rsidR="00000000" w:rsidRPr="002E73C1" w:rsidP="002E73C1">
      <w:pPr>
        <w:pStyle w:val="BodyText"/>
      </w:pPr>
    </w:p>
    <w:p w:rsidR="00000000" w:rsidRPr="002E73C1" w:rsidP="00E12C80">
      <w:pPr>
        <w:pStyle w:val="BodyText"/>
      </w:pPr>
      <w:r w:rsidRPr="002E73C1">
        <w:t>Assessors must satisfy NVR/AQTF assessor requirements.</w:t>
      </w:r>
    </w:p>
    <w:p w:rsidR="00000000" w:rsidRPr="002E73C1" w:rsidP="002E73C1">
      <w:pPr>
        <w:pStyle w:val="Heading1"/>
      </w:pPr>
      <w:bookmarkStart w:id="12" w:name="O_710515"/>
      <w:bookmarkEnd w:id="12"/>
      <w:r w:rsidRPr="002E73C1">
        <w:t>Links</w:t>
      </w:r>
    </w:p>
    <w:p w:rsidR="00000000" w:rsidRPr="002E73C1" w:rsidP="00E12C80">
      <w:pPr>
        <w:pStyle w:val="BodyText"/>
      </w:pPr>
      <w:r w:rsidRPr="002E7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69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73C1" w:rsidP="002E73C1"/>
    <w:sectPr w:rsidSect="002E73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C1" w:rsidRPr="00E12C80" w:rsidP="00E12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80" w:rsidP="002E7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C80" w:rsidP="002E7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2C80" w:rsidP="002E73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C1" w:rsidP="002E7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2C80">
      <w:t>Approved</w:t>
    </w:r>
    <w:r w:rsidR="00E12C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2C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2C80">
      <w:rPr>
        <w:noProof/>
      </w:rPr>
      <w:t>4</w:t>
    </w:r>
    <w:r>
      <w:rPr>
        <w:noProof/>
      </w:rPr>
      <w:fldChar w:fldCharType="end"/>
    </w:r>
  </w:p>
  <w:p w:rsidR="002E73C1" w:rsidP="002E7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2C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2C80">
      <w:t>Future Skills Organisation</w:t>
    </w:r>
    <w:r w:rsidR="00E12C80">
      <w:fldChar w:fldCharType="end"/>
    </w:r>
  </w:p>
  <w:p w:rsidR="002E73C1" w:rsidP="002E7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3C1" w:rsidRPr="00E12C80" w:rsidP="00E12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80" w:rsidRPr="002D2AF8" w:rsidP="002E7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BSBLEG413 Identify and apply the legal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2C80" w:rsidP="002E73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3C1" w:rsidRPr="002D2AF8" w:rsidP="002E7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2C80">
      <w:t>BSBLEG413 Identify and apply the legal framework</w:t>
    </w:r>
    <w:r w:rsidR="00E12C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2C80">
      <w:rPr>
        <w:noProof/>
      </w:rPr>
      <w:t>2 March 2025</w:t>
    </w:r>
    <w:r>
      <w:fldChar w:fldCharType="end"/>
    </w:r>
  </w:p>
  <w:p w:rsidR="002E73C1" w:rsidP="002E7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1A4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1472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3C1"/>
  </w:style>
  <w:style w:type="character" w:customStyle="1" w:styleId="Heading1Char">
    <w:name w:val="Heading 1 Char"/>
    <w:basedOn w:val="DefaultParagraphFont"/>
    <w:link w:val="Heading1"/>
    <w:rsid w:val="002E7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3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3C1"/>
    <w:rPr>
      <w:b/>
      <w:spacing w:val="0"/>
    </w:rPr>
  </w:style>
  <w:style w:type="character" w:styleId="Emphasis">
    <w:name w:val="Emphasis"/>
    <w:basedOn w:val="DefaultParagraphFont"/>
    <w:qFormat/>
    <w:rsid w:val="002E73C1"/>
    <w:rPr>
      <w:i/>
    </w:rPr>
  </w:style>
  <w:style w:type="paragraph" w:customStyle="1" w:styleId="SuperHeading">
    <w:name w:val="SuperHeading"/>
    <w:basedOn w:val="Normal"/>
    <w:rsid w:val="002E7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3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3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3C1"/>
  </w:style>
  <w:style w:type="paragraph" w:styleId="TableofFigures">
    <w:name w:val="table of figures"/>
    <w:basedOn w:val="Normal"/>
    <w:next w:val="Normal"/>
    <w:semiHidden/>
    <w:rsid w:val="002E7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3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73C1"/>
    <w:rPr>
      <w:rFonts w:ascii="Wingdings" w:hAnsi="Wingdings"/>
    </w:rPr>
  </w:style>
  <w:style w:type="paragraph" w:customStyle="1" w:styleId="TableHeading">
    <w:name w:val="Table Heading"/>
    <w:basedOn w:val="HeadingBase"/>
    <w:rsid w:val="002E7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3C1"/>
    <w:rPr>
      <w:color w:val="0033CC"/>
      <w:u w:val="none"/>
    </w:rPr>
  </w:style>
  <w:style w:type="paragraph" w:customStyle="1" w:styleId="BodyTextRight">
    <w:name w:val="Body Text Right"/>
    <w:basedOn w:val="BodyText"/>
    <w:rsid w:val="002E7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3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3C1"/>
    <w:rPr>
      <w:sz w:val="32"/>
    </w:rPr>
  </w:style>
  <w:style w:type="paragraph" w:customStyle="1" w:styleId="HeadingProcedure">
    <w:name w:val="Heading Procedure"/>
    <w:basedOn w:val="HeadingBase"/>
    <w:next w:val="Normal"/>
    <w:rsid w:val="002E7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3C1"/>
    <w:pPr>
      <w:spacing w:before="60" w:after="60"/>
    </w:pPr>
  </w:style>
  <w:style w:type="paragraph" w:styleId="ListContinue">
    <w:name w:val="List Continue"/>
    <w:basedOn w:val="List"/>
    <w:rsid w:val="002E73C1"/>
    <w:pPr>
      <w:ind w:firstLine="0"/>
    </w:pPr>
  </w:style>
  <w:style w:type="paragraph" w:customStyle="1" w:styleId="ListNote">
    <w:name w:val="List Note"/>
    <w:basedOn w:val="List"/>
    <w:rsid w:val="002E7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3C1"/>
    <w:rPr>
      <w:rFonts w:ascii="Courier New" w:hAnsi="Courier New"/>
    </w:rPr>
  </w:style>
  <w:style w:type="paragraph" w:customStyle="1" w:styleId="NoteBullet">
    <w:name w:val="Note Bullet"/>
    <w:basedOn w:val="Note"/>
    <w:rsid w:val="002E7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3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7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3C1"/>
    <w:rPr>
      <w:b/>
      <w:smallCaps/>
    </w:rPr>
  </w:style>
  <w:style w:type="paragraph" w:customStyle="1" w:styleId="TableListNumber">
    <w:name w:val="Table List Number"/>
    <w:basedOn w:val="ListNumber"/>
    <w:rsid w:val="002E7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3C1"/>
    <w:pPr>
      <w:numPr>
        <w:numId w:val="8"/>
      </w:numPr>
    </w:pPr>
  </w:style>
  <w:style w:type="paragraph" w:customStyle="1" w:styleId="ListAlpha2">
    <w:name w:val="List Alpha 2"/>
    <w:basedOn w:val="List2"/>
    <w:rsid w:val="002E73C1"/>
    <w:pPr>
      <w:numPr>
        <w:numId w:val="7"/>
      </w:numPr>
    </w:pPr>
  </w:style>
  <w:style w:type="paragraph" w:styleId="List2">
    <w:name w:val="List 2"/>
    <w:basedOn w:val="BodyText"/>
    <w:rsid w:val="002E7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3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3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73C1"/>
    <w:pPr>
      <w:numPr>
        <w:numId w:val="3"/>
      </w:numPr>
    </w:pPr>
  </w:style>
  <w:style w:type="paragraph" w:styleId="ListContinue2">
    <w:name w:val="List Continue 2"/>
    <w:basedOn w:val="List2"/>
    <w:rsid w:val="002E73C1"/>
    <w:pPr>
      <w:ind w:firstLine="0"/>
    </w:pPr>
  </w:style>
  <w:style w:type="paragraph" w:styleId="ListContinue3">
    <w:name w:val="List Continue 3"/>
    <w:basedOn w:val="List3"/>
    <w:rsid w:val="002E73C1"/>
    <w:pPr>
      <w:ind w:left="1021" w:firstLine="0"/>
    </w:pPr>
  </w:style>
  <w:style w:type="paragraph" w:styleId="ListContinue4">
    <w:name w:val="List Continue 4"/>
    <w:basedOn w:val="List4"/>
    <w:rsid w:val="002E73C1"/>
    <w:pPr>
      <w:ind w:firstLine="0"/>
    </w:pPr>
  </w:style>
  <w:style w:type="paragraph" w:styleId="ListContinue5">
    <w:name w:val="List Continue 5"/>
    <w:basedOn w:val="List5"/>
    <w:rsid w:val="002E73C1"/>
    <w:pPr>
      <w:ind w:firstLine="0"/>
    </w:pPr>
  </w:style>
  <w:style w:type="paragraph" w:styleId="ListNumber3">
    <w:name w:val="List Number 3"/>
    <w:basedOn w:val="List3"/>
    <w:rsid w:val="002E73C1"/>
    <w:pPr>
      <w:numPr>
        <w:numId w:val="4"/>
      </w:numPr>
    </w:pPr>
  </w:style>
  <w:style w:type="paragraph" w:styleId="ListNumber4">
    <w:name w:val="List Number 4"/>
    <w:basedOn w:val="List4"/>
    <w:rsid w:val="002E73C1"/>
    <w:pPr>
      <w:numPr>
        <w:numId w:val="5"/>
      </w:numPr>
    </w:pPr>
  </w:style>
  <w:style w:type="paragraph" w:styleId="ListNumber5">
    <w:name w:val="List Number 5"/>
    <w:basedOn w:val="List5"/>
    <w:rsid w:val="002E73C1"/>
    <w:pPr>
      <w:numPr>
        <w:numId w:val="6"/>
      </w:numPr>
    </w:pPr>
  </w:style>
  <w:style w:type="paragraph" w:styleId="BlockText">
    <w:name w:val="Block Text"/>
    <w:basedOn w:val="Normal"/>
    <w:rsid w:val="002E7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3C1"/>
    <w:rPr>
      <w:sz w:val="16"/>
      <w:vertAlign w:val="superscript"/>
    </w:rPr>
  </w:style>
  <w:style w:type="character" w:customStyle="1" w:styleId="Symbols">
    <w:name w:val="Symbols"/>
    <w:basedOn w:val="DefaultParagraphFont"/>
    <w:rsid w:val="002E73C1"/>
    <w:rPr>
      <w:rFonts w:ascii="Symbol" w:hAnsi="Symbol"/>
    </w:rPr>
  </w:style>
  <w:style w:type="character" w:customStyle="1" w:styleId="MenuOptions">
    <w:name w:val="Menu Options"/>
    <w:basedOn w:val="DefaultParagraphFont"/>
    <w:rsid w:val="002E7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3C1"/>
    <w:rPr>
      <w:b/>
    </w:rPr>
  </w:style>
  <w:style w:type="character" w:customStyle="1" w:styleId="Underlined">
    <w:name w:val="Underlined"/>
    <w:basedOn w:val="DefaultParagraphFont"/>
    <w:rsid w:val="002E73C1"/>
    <w:rPr>
      <w:u w:val="single"/>
    </w:rPr>
  </w:style>
  <w:style w:type="paragraph" w:customStyle="1" w:styleId="TableBodyTextRight">
    <w:name w:val="Table Body Text Right"/>
    <w:basedOn w:val="TableBodyText"/>
    <w:rsid w:val="002E7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3C1"/>
    <w:rPr>
      <w:sz w:val="18"/>
    </w:rPr>
  </w:style>
  <w:style w:type="paragraph" w:customStyle="1" w:styleId="BodySmallRight">
    <w:name w:val="Body Small Right"/>
    <w:basedOn w:val="BodyTextRight"/>
    <w:rsid w:val="002E73C1"/>
    <w:rPr>
      <w:sz w:val="18"/>
      <w:szCs w:val="18"/>
    </w:rPr>
  </w:style>
  <w:style w:type="paragraph" w:customStyle="1" w:styleId="MarginEdition">
    <w:name w:val="Margin Edition"/>
    <w:basedOn w:val="MarginNote"/>
    <w:rsid w:val="002E7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3C1"/>
    <w:rPr>
      <w:sz w:val="2"/>
      <w:szCs w:val="2"/>
    </w:rPr>
  </w:style>
  <w:style w:type="character" w:customStyle="1" w:styleId="Small">
    <w:name w:val="Small"/>
    <w:basedOn w:val="DefaultParagraphFont"/>
    <w:rsid w:val="002E73C1"/>
    <w:rPr>
      <w:sz w:val="16"/>
    </w:rPr>
  </w:style>
  <w:style w:type="paragraph" w:customStyle="1" w:styleId="WideTable">
    <w:name w:val="Wide Table"/>
    <w:basedOn w:val="Normal"/>
    <w:rsid w:val="002E7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3C1"/>
  </w:style>
  <w:style w:type="paragraph" w:styleId="Quote">
    <w:name w:val="Quote"/>
    <w:basedOn w:val="Heading1"/>
    <w:link w:val="QuoteChar"/>
    <w:qFormat/>
    <w:rsid w:val="002E7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3C1"/>
    <w:pPr>
      <w:pageBreakBefore/>
    </w:pPr>
  </w:style>
  <w:style w:type="paragraph" w:customStyle="1" w:styleId="Border">
    <w:name w:val="Border"/>
    <w:basedOn w:val="Normal"/>
    <w:qFormat/>
    <w:rsid w:val="002E7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3C1"/>
    <w:rPr>
      <w:u w:val="single"/>
    </w:rPr>
  </w:style>
  <w:style w:type="character" w:customStyle="1" w:styleId="BoldandItalics">
    <w:name w:val="Bold and Italics"/>
    <w:qFormat/>
    <w:rsid w:val="002E73C1"/>
    <w:rPr>
      <w:b/>
      <w:i/>
      <w:u w:val="none"/>
    </w:rPr>
  </w:style>
  <w:style w:type="paragraph" w:styleId="BalloonText">
    <w:name w:val="Balloon Text"/>
    <w:basedOn w:val="Normal"/>
    <w:link w:val="BalloonTextChar"/>
    <w:rsid w:val="002E7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3C1"/>
    <w:pPr>
      <w:spacing w:before="0" w:after="0"/>
    </w:pPr>
  </w:style>
  <w:style w:type="paragraph" w:customStyle="1" w:styleId="BodyTextBold">
    <w:name w:val="Body Text Bold"/>
    <w:basedOn w:val="BodyText"/>
    <w:qFormat/>
    <w:rsid w:val="002E73C1"/>
    <w:rPr>
      <w:b/>
    </w:rPr>
  </w:style>
  <w:style w:type="character" w:styleId="Hyperlink">
    <w:name w:val="Hyperlink"/>
    <w:basedOn w:val="DefaultParagraphFont"/>
    <w:uiPriority w:val="99"/>
    <w:unhideWhenUsed/>
    <w:rsid w:val="00E12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4973</Characters>
  <Application>Microsoft Office Word</Application>
  <DocSecurity>0</DocSecurity>
  <Lines>191</Lines>
  <Paragraphs>119</Paragraphs>
  <ScaleCrop>false</ScaleCrop>
  <Company>Author-it Software Corporation Ltd.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BSBLEG413 Identify and apply the legal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2025-03-01T19:20:00Z</dcterms:created>
  <dcterms:modified xsi:type="dcterms:W3CDTF">2025-03-01T19:20:00Z</dcterms:modified>
</cp:coreProperties>
</file>